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3B25" w:rsidRDefault="00DA0D85">
      <w:pPr>
        <w:pStyle w:val="CRCoverPage"/>
        <w:tabs>
          <w:tab w:val="right" w:pos="9639"/>
        </w:tabs>
        <w:spacing w:after="0"/>
        <w:rPr>
          <w:rFonts w:eastAsia="SimSun"/>
          <w:i/>
          <w:noProof/>
          <w:color w:val="000000"/>
          <w:sz w:val="24"/>
          <w:szCs w:val="24"/>
          <w:lang w:eastAsia="zh-CN"/>
        </w:rPr>
      </w:pPr>
      <w:bookmarkStart w:id="0" w:name="OLE_LINK1"/>
      <w:r>
        <w:rPr>
          <w:b/>
          <w:sz w:val="24"/>
          <w:szCs w:val="24"/>
        </w:rPr>
        <w:t xml:space="preserve">3GPP </w:t>
      </w:r>
      <w:r>
        <w:rPr>
          <w:b/>
          <w:color w:val="000000"/>
          <w:sz w:val="24"/>
          <w:szCs w:val="24"/>
        </w:rPr>
        <w:t xml:space="preserve">TSG </w:t>
      </w:r>
      <w:r>
        <w:rPr>
          <w:rFonts w:hint="eastAsia"/>
          <w:b/>
          <w:color w:val="000000"/>
          <w:sz w:val="24"/>
          <w:szCs w:val="24"/>
          <w:lang w:eastAsia="ko-KR"/>
        </w:rPr>
        <w:t>RAN WG1 #</w:t>
      </w:r>
      <w:r>
        <w:rPr>
          <w:b/>
          <w:color w:val="000000"/>
          <w:sz w:val="24"/>
          <w:szCs w:val="24"/>
          <w:lang w:eastAsia="ko-KR"/>
        </w:rPr>
        <w:t>116</w:t>
      </w:r>
      <w:r>
        <w:rPr>
          <w:rFonts w:eastAsia="SimSun"/>
          <w:b/>
          <w:color w:val="000000"/>
          <w:sz w:val="24"/>
          <w:szCs w:val="24"/>
          <w:lang w:eastAsia="zh-CN"/>
        </w:rPr>
        <w:tab/>
      </w:r>
      <w:r>
        <w:rPr>
          <w:rFonts w:asciiTheme="minorEastAsia" w:eastAsiaTheme="minorEastAsia" w:hAnsiTheme="minorEastAsia"/>
          <w:b/>
          <w:color w:val="000000"/>
          <w:sz w:val="24"/>
          <w:szCs w:val="24"/>
          <w:lang w:eastAsia="ko-KR"/>
        </w:rPr>
        <w:t>R1-2401240</w:t>
      </w:r>
    </w:p>
    <w:bookmarkEnd w:id="0"/>
    <w:p w:rsidR="00143B25" w:rsidRDefault="00DA0D85">
      <w:pPr>
        <w:pStyle w:val="CRCoverPage"/>
        <w:spacing w:after="240"/>
        <w:rPr>
          <w:rFonts w:eastAsia="SimSun" w:cs="Arial"/>
          <w:b/>
          <w:bCs/>
          <w:color w:val="000000"/>
          <w:sz w:val="24"/>
          <w:szCs w:val="24"/>
          <w:lang w:eastAsia="zh-CN"/>
        </w:rPr>
      </w:pPr>
      <w:r>
        <w:rPr>
          <w:rFonts w:asciiTheme="minorEastAsia" w:eastAsiaTheme="minorEastAsia" w:hAnsiTheme="minorEastAsia" w:cs="Arial"/>
          <w:b/>
          <w:bCs/>
          <w:color w:val="000000"/>
          <w:sz w:val="24"/>
          <w:szCs w:val="24"/>
          <w:lang w:eastAsia="ko-KR"/>
        </w:rPr>
        <w:t>Athens, Greece,</w:t>
      </w:r>
      <w:r>
        <w:rPr>
          <w:rFonts w:asciiTheme="minorHAnsi" w:eastAsiaTheme="minorHAnsi" w:hAnsiTheme="minorHAnsi" w:cs="Arial"/>
          <w:b/>
          <w:bCs/>
          <w:color w:val="000000"/>
          <w:sz w:val="24"/>
          <w:szCs w:val="24"/>
          <w:lang w:eastAsia="zh-CN"/>
        </w:rPr>
        <w:t xml:space="preserve"> </w:t>
      </w:r>
      <w:r>
        <w:rPr>
          <w:rFonts w:asciiTheme="minorHAnsi" w:eastAsiaTheme="minorHAnsi" w:hAnsiTheme="minorHAnsi" w:cs="바탕"/>
          <w:b/>
          <w:bCs/>
          <w:color w:val="000000"/>
          <w:sz w:val="24"/>
          <w:szCs w:val="24"/>
          <w:lang w:eastAsia="ko-KR"/>
        </w:rPr>
        <w:t>February 26</w:t>
      </w:r>
      <w:r>
        <w:rPr>
          <w:rFonts w:asciiTheme="minorHAnsi" w:eastAsiaTheme="minorHAnsi" w:hAnsiTheme="minorHAnsi" w:cs="바탕"/>
          <w:b/>
          <w:bCs/>
          <w:color w:val="000000"/>
          <w:sz w:val="24"/>
          <w:szCs w:val="24"/>
          <w:vertAlign w:val="superscript"/>
          <w:lang w:eastAsia="ko-KR"/>
        </w:rPr>
        <w:t>th</w:t>
      </w:r>
      <w:r>
        <w:rPr>
          <w:rFonts w:eastAsia="SimSun" w:cs="Arial"/>
          <w:b/>
          <w:bCs/>
          <w:color w:val="000000"/>
          <w:sz w:val="24"/>
          <w:szCs w:val="24"/>
          <w:lang w:eastAsia="zh-CN"/>
        </w:rPr>
        <w:t xml:space="preserve"> – March 1</w:t>
      </w:r>
      <w:r>
        <w:rPr>
          <w:rFonts w:eastAsia="SimSun" w:cs="Arial"/>
          <w:b/>
          <w:bCs/>
          <w:color w:val="000000"/>
          <w:sz w:val="24"/>
          <w:szCs w:val="24"/>
          <w:vertAlign w:val="superscript"/>
          <w:lang w:eastAsia="zh-CN"/>
        </w:rPr>
        <w:t>st</w:t>
      </w:r>
      <w:r>
        <w:rPr>
          <w:rFonts w:eastAsia="SimSun" w:cs="Arial"/>
          <w:b/>
          <w:bCs/>
          <w:color w:val="000000"/>
          <w:sz w:val="24"/>
          <w:szCs w:val="24"/>
          <w:lang w:eastAsia="zh-CN"/>
        </w:rPr>
        <w:t>, 2024</w:t>
      </w:r>
    </w:p>
    <w:p w:rsidR="00143B25" w:rsidRDefault="00DA0D85">
      <w:pPr>
        <w:tabs>
          <w:tab w:val="left" w:pos="1985"/>
        </w:tabs>
        <w:spacing w:after="120"/>
        <w:ind w:left="2040" w:hangingChars="850" w:hanging="2040"/>
        <w:rPr>
          <w:rFonts w:ascii="Arial" w:eastAsia="SimSun" w:hAnsi="Arial"/>
          <w:color w:val="FF0000"/>
          <w:sz w:val="24"/>
          <w:lang w:eastAsia="zh-CN"/>
        </w:rPr>
      </w:pPr>
      <w:r>
        <w:rPr>
          <w:rFonts w:ascii="Arial" w:hAnsi="Arial"/>
          <w:b/>
          <w:sz w:val="24"/>
        </w:rPr>
        <w:t>Agenda item:</w:t>
      </w:r>
      <w:r>
        <w:rPr>
          <w:rFonts w:ascii="Arial" w:hAnsi="Arial"/>
          <w:color w:val="000000"/>
          <w:sz w:val="24"/>
        </w:rPr>
        <w:tab/>
      </w:r>
      <w:bookmarkStart w:id="1" w:name="Source"/>
      <w:bookmarkEnd w:id="1"/>
      <w:r>
        <w:rPr>
          <w:rFonts w:ascii="Arial" w:hAnsi="Arial"/>
          <w:color w:val="000000"/>
          <w:sz w:val="24"/>
        </w:rPr>
        <w:t>9.11.4 IoT NTN uplink capacity/throughput enhancement</w:t>
      </w:r>
    </w:p>
    <w:p w:rsidR="00143B25" w:rsidRDefault="00DA0D85">
      <w:pPr>
        <w:tabs>
          <w:tab w:val="left" w:pos="1985"/>
        </w:tabs>
        <w:spacing w:after="120"/>
        <w:ind w:left="2040" w:hangingChars="850" w:hanging="2040"/>
        <w:rPr>
          <w:rFonts w:ascii="Arial" w:hAnsi="Arial"/>
          <w:sz w:val="24"/>
        </w:rPr>
      </w:pPr>
      <w:r>
        <w:rPr>
          <w:rFonts w:ascii="Arial" w:hAnsi="Arial"/>
          <w:b/>
          <w:sz w:val="24"/>
        </w:rPr>
        <w:t xml:space="preserve">Source: </w:t>
      </w:r>
      <w:r>
        <w:rPr>
          <w:rFonts w:ascii="Arial" w:hAnsi="Arial"/>
          <w:b/>
          <w:sz w:val="24"/>
        </w:rPr>
        <w:tab/>
      </w:r>
      <w:r>
        <w:rPr>
          <w:rFonts w:ascii="Arial" w:hAnsi="Arial"/>
          <w:sz w:val="24"/>
        </w:rPr>
        <w:t>ETRI</w:t>
      </w:r>
    </w:p>
    <w:p w:rsidR="00143B25" w:rsidRDefault="00DA0D85">
      <w:pPr>
        <w:tabs>
          <w:tab w:val="left" w:pos="1985"/>
        </w:tabs>
        <w:spacing w:after="120"/>
        <w:ind w:left="2040" w:hangingChars="850" w:hanging="2040"/>
        <w:rPr>
          <w:rFonts w:ascii="Arial" w:eastAsia="SimSun" w:hAnsi="Arial"/>
          <w:sz w:val="24"/>
          <w:lang w:eastAsia="zh-CN"/>
        </w:rPr>
      </w:pPr>
      <w:r>
        <w:rPr>
          <w:rFonts w:ascii="Arial" w:hAnsi="Arial"/>
          <w:b/>
          <w:sz w:val="24"/>
        </w:rPr>
        <w:t>Title:</w:t>
      </w:r>
      <w:r>
        <w:rPr>
          <w:rFonts w:ascii="Arial" w:hAnsi="Arial"/>
          <w:b/>
          <w:sz w:val="24"/>
        </w:rPr>
        <w:tab/>
      </w:r>
      <w:bookmarkStart w:id="2" w:name="_Hlk131603908"/>
      <w:r>
        <w:rPr>
          <w:rFonts w:ascii="Arial" w:eastAsia="SimSun" w:hAnsi="Arial" w:cs="Arial"/>
          <w:color w:val="000000"/>
          <w:sz w:val="24"/>
          <w:lang w:eastAsia="zh-CN"/>
        </w:rPr>
        <w:t xml:space="preserve">Discussion on </w:t>
      </w:r>
      <w:bookmarkEnd w:id="2"/>
      <w:r>
        <w:rPr>
          <w:rFonts w:ascii="Arial" w:eastAsia="SimSun" w:hAnsi="Arial" w:cs="Arial"/>
          <w:color w:val="000000"/>
          <w:sz w:val="24"/>
          <w:lang w:eastAsia="zh-CN"/>
        </w:rPr>
        <w:t>IoT NTN uplink capacity enhancement</w:t>
      </w:r>
    </w:p>
    <w:p w:rsidR="00143B25" w:rsidRDefault="00DA0D85">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Pr>
          <w:rFonts w:ascii="Arial" w:hAnsi="Arial"/>
          <w:sz w:val="24"/>
        </w:rPr>
        <w:t>Discussion</w:t>
      </w:r>
      <w:r>
        <w:rPr>
          <w:rFonts w:ascii="Arial" w:eastAsia="SimSun" w:hAnsi="Arial" w:hint="eastAsia"/>
          <w:sz w:val="24"/>
          <w:lang w:eastAsia="zh-CN"/>
        </w:rPr>
        <w:t>/Decisi</w:t>
      </w:r>
      <w:r>
        <w:rPr>
          <w:rFonts w:ascii="Arial" w:eastAsia="SimSun" w:hAnsi="Arial"/>
          <w:sz w:val="24"/>
          <w:lang w:eastAsia="zh-CN"/>
        </w:rPr>
        <w:t>on</w:t>
      </w:r>
    </w:p>
    <w:p w:rsidR="00143B25" w:rsidRDefault="00DA0D85">
      <w:pPr>
        <w:pStyle w:val="1"/>
        <w:spacing w:after="120"/>
      </w:pPr>
      <w:r>
        <w:rPr>
          <w:rFonts w:hint="eastAsia"/>
        </w:rPr>
        <w:t>Introduction</w:t>
      </w:r>
    </w:p>
    <w:p w:rsidR="00143B25" w:rsidRDefault="00DA0D85">
      <w:pPr>
        <w:pStyle w:val="maintext"/>
        <w:ind w:firstLine="440"/>
      </w:pPr>
      <w:r>
        <w:t xml:space="preserve">This contribution describes ETRI’s views on IoT NTN uplink capacity enhancement operating in FR1-NTN bands based on the highlighted part of </w:t>
      </w:r>
      <w:r>
        <w:fldChar w:fldCharType="begin"/>
      </w:r>
      <w:r>
        <w:instrText xml:space="preserve"> REF _Ref158889992 \h </w:instrText>
      </w:r>
      <w:r>
        <w:fldChar w:fldCharType="separate"/>
      </w:r>
      <w:r>
        <w:t xml:space="preserve">Table </w:t>
      </w:r>
      <w:r>
        <w:rPr>
          <w:noProof/>
        </w:rPr>
        <w:t>1</w:t>
      </w:r>
      <w:r>
        <w:fldChar w:fldCharType="end"/>
      </w:r>
      <w:r>
        <w:t>.</w:t>
      </w:r>
    </w:p>
    <w:p w:rsidR="00143B25" w:rsidRDefault="00143B25">
      <w:pPr>
        <w:pStyle w:val="maintext"/>
        <w:ind w:firstLine="440"/>
      </w:pPr>
    </w:p>
    <w:p w:rsidR="00143B25" w:rsidRDefault="00DA0D85">
      <w:pPr>
        <w:pStyle w:val="a8"/>
        <w:keepNext/>
        <w:spacing w:after="120"/>
      </w:pPr>
      <w:bookmarkStart w:id="3" w:name="_Ref158889992"/>
      <w:r>
        <w:t>Tab</w:t>
      </w:r>
      <w:r>
        <w:t xml:space="preserve">le </w:t>
      </w:r>
      <w:r>
        <w:fldChar w:fldCharType="begin"/>
      </w:r>
      <w:r>
        <w:instrText xml:space="preserve"> SEQ Table \* ARABIC </w:instrText>
      </w:r>
      <w:r>
        <w:fldChar w:fldCharType="separate"/>
      </w:r>
      <w:r>
        <w:rPr>
          <w:noProof/>
        </w:rPr>
        <w:t>1</w:t>
      </w:r>
      <w:r>
        <w:rPr>
          <w:noProof/>
        </w:rPr>
        <w:fldChar w:fldCharType="end"/>
      </w:r>
      <w:bookmarkEnd w:id="3"/>
      <w:r>
        <w:t xml:space="preserve">. An objective on support of Capacity enhancement for uplink in </w:t>
      </w:r>
      <w:r>
        <w:fldChar w:fldCharType="begin"/>
      </w:r>
      <w:r>
        <w:instrText xml:space="preserve"> REF _Ref158731340 \r \h </w:instrText>
      </w:r>
      <w:r>
        <w:fldChar w:fldCharType="separate"/>
      </w:r>
      <w:r>
        <w:t>[1]</w:t>
      </w:r>
      <w:r>
        <w:fldChar w:fldCharType="end"/>
      </w:r>
      <w:r>
        <w:t>.</w:t>
      </w:r>
    </w:p>
    <w:tbl>
      <w:tblPr>
        <w:tblStyle w:val="a6"/>
        <w:tblW w:w="0" w:type="auto"/>
        <w:tblLook w:val="04A0" w:firstRow="1" w:lastRow="0" w:firstColumn="1" w:lastColumn="0" w:noHBand="0" w:noVBand="1"/>
      </w:tblPr>
      <w:tblGrid>
        <w:gridCol w:w="9736"/>
      </w:tblGrid>
      <w:tr w:rsidR="00143B25">
        <w:tc>
          <w:tcPr>
            <w:tcW w:w="9736" w:type="dxa"/>
          </w:tcPr>
          <w:p w:rsidR="00143B25" w:rsidRDefault="00DA0D85">
            <w:pPr>
              <w:widowControl/>
              <w:wordWrap/>
              <w:overflowPunct w:val="0"/>
              <w:spacing w:afterLines="0" w:after="0" w:line="276" w:lineRule="auto"/>
              <w:jc w:val="left"/>
              <w:textAlignment w:val="baseline"/>
              <w:rPr>
                <w:rFonts w:eastAsia="맑은 고딕"/>
                <w:sz w:val="20"/>
                <w:szCs w:val="20"/>
              </w:rPr>
            </w:pPr>
            <w:r>
              <w:rPr>
                <w:rFonts w:eastAsia="맑은 고딕"/>
                <w:sz w:val="20"/>
                <w:szCs w:val="20"/>
              </w:rPr>
              <w:t xml:space="preserve">Support of Capacity enhancement for uplink in IoT NTN </w:t>
            </w:r>
          </w:p>
          <w:p w:rsidR="00143B25" w:rsidRDefault="00DA0D85">
            <w:pPr>
              <w:widowControl/>
              <w:numPr>
                <w:ilvl w:val="0"/>
                <w:numId w:val="2"/>
              </w:numPr>
              <w:wordWrap/>
              <w:overflowPunct w:val="0"/>
              <w:autoSpaceDE/>
              <w:autoSpaceDN/>
              <w:spacing w:afterLines="0" w:after="0" w:line="276" w:lineRule="auto"/>
              <w:contextualSpacing/>
              <w:jc w:val="left"/>
              <w:textAlignment w:val="baseline"/>
              <w:rPr>
                <w:rFonts w:eastAsia="Calibri"/>
                <w:sz w:val="20"/>
                <w:szCs w:val="20"/>
                <w:highlight w:val="yellow"/>
              </w:rPr>
            </w:pPr>
            <w:r>
              <w:rPr>
                <w:rFonts w:eastAsia="Calibri"/>
                <w:sz w:val="20"/>
                <w:szCs w:val="20"/>
                <w:highlight w:val="yellow"/>
              </w:rPr>
              <w:t>Study then specify, if beneficial, enhancements to enable multiplexing of multiple UEs (e.g. up to the min of 4 and the maximum allowed</w:t>
            </w:r>
            <w:r>
              <w:rPr>
                <w:rFonts w:eastAsia="Calibri"/>
                <w:sz w:val="20"/>
                <w:szCs w:val="20"/>
                <w:highlight w:val="yellow"/>
              </w:rPr>
              <w:t xml:space="preserve"> by the existing UL and DL signalling) in a single 3.75 kHz or 15 kHz subcarrier via orthogonal cover codes (OCC) for NPUSCH format 1 and NPRACH [RAN1, RAN2]</w:t>
            </w:r>
          </w:p>
          <w:p w:rsidR="00143B25" w:rsidRDefault="00DA0D85">
            <w:pPr>
              <w:widowControl/>
              <w:numPr>
                <w:ilvl w:val="1"/>
                <w:numId w:val="2"/>
              </w:numPr>
              <w:wordWrap/>
              <w:overflowPunct w:val="0"/>
              <w:spacing w:afterLines="0" w:after="120"/>
              <w:jc w:val="left"/>
              <w:textAlignment w:val="baseline"/>
              <w:rPr>
                <w:bCs/>
                <w:sz w:val="20"/>
              </w:rPr>
            </w:pPr>
            <w:r>
              <w:rPr>
                <w:bCs/>
                <w:sz w:val="20"/>
              </w:rPr>
              <w:t>Multi-tone support for 15 kHz SCS should also be considered</w:t>
            </w:r>
          </w:p>
          <w:p w:rsidR="00143B25" w:rsidRDefault="00DA0D85">
            <w:pPr>
              <w:spacing w:after="120"/>
              <w:ind w:leftChars="184" w:left="405" w:firstLine="720"/>
              <w:rPr>
                <w:rFonts w:eastAsia="SimSun"/>
                <w:bCs/>
                <w:sz w:val="20"/>
              </w:rPr>
            </w:pPr>
            <w:r>
              <w:rPr>
                <w:bCs/>
                <w:sz w:val="20"/>
              </w:rPr>
              <w:t xml:space="preserve">Note: Impact of impairment shall be </w:t>
            </w:r>
            <w:r>
              <w:rPr>
                <w:bCs/>
                <w:sz w:val="20"/>
              </w:rPr>
              <w:t>taken into account</w:t>
            </w:r>
          </w:p>
        </w:tc>
      </w:tr>
    </w:tbl>
    <w:p w:rsidR="00143B25" w:rsidRDefault="00143B25">
      <w:pPr>
        <w:pBdr>
          <w:bottom w:val="single" w:sz="12" w:space="1" w:color="auto"/>
        </w:pBdr>
        <w:spacing w:after="120"/>
        <w:rPr>
          <w:lang w:val="en-GB"/>
        </w:rPr>
      </w:pPr>
    </w:p>
    <w:p w:rsidR="00143B25" w:rsidRDefault="00143B25">
      <w:pPr>
        <w:pBdr>
          <w:bottom w:val="single" w:sz="12" w:space="1" w:color="auto"/>
        </w:pBdr>
        <w:spacing w:after="120"/>
        <w:rPr>
          <w:lang w:val="en-GB"/>
        </w:rPr>
      </w:pPr>
    </w:p>
    <w:p w:rsidR="00143B25" w:rsidRDefault="00DA0D85">
      <w:pPr>
        <w:pStyle w:val="1"/>
        <w:spacing w:after="120"/>
      </w:pPr>
      <w:r>
        <w:rPr>
          <w:rFonts w:hint="eastAsia"/>
        </w:rPr>
        <w:t>Dis</w:t>
      </w:r>
      <w:r>
        <w:t>cussion</w:t>
      </w:r>
    </w:p>
    <w:p w:rsidR="00143B25" w:rsidRDefault="00DA0D85">
      <w:pPr>
        <w:pStyle w:val="2"/>
        <w:spacing w:after="120"/>
      </w:pPr>
      <w:r>
        <w:t>NPRACH case</w:t>
      </w:r>
    </w:p>
    <w:p w:rsidR="00143B25" w:rsidRDefault="00DA0D85">
      <w:pPr>
        <w:pStyle w:val="maintext"/>
        <w:ind w:firstLine="440"/>
        <w:rPr>
          <w:vertAlign w:val="subscript"/>
        </w:rPr>
      </w:pPr>
      <w:r>
        <w:t xml:space="preserve">As shown in </w:t>
      </w:r>
      <w:r>
        <w:fldChar w:fldCharType="begin"/>
      </w:r>
      <w:r>
        <w:instrText xml:space="preserve"> REF _Ref159240544 \h </w:instrText>
      </w:r>
      <w:r>
        <w:fldChar w:fldCharType="separate"/>
      </w:r>
      <w:r>
        <w:t xml:space="preserve">Table </w:t>
      </w:r>
      <w:r>
        <w:rPr>
          <w:noProof/>
        </w:rPr>
        <w:t>2</w:t>
      </w:r>
      <w:r>
        <w:fldChar w:fldCharType="end"/>
      </w:r>
      <w:r>
        <w:t>, there are three NPRACH formats in FDD mode. The NPRACH formats with different CP, symbol group sizes</w:t>
      </w:r>
      <w:r>
        <w:t>, and symbol group repetition have been designed according to different beam sizes. The NPRACH preamble consists of a set of symbol groups. A symbol group consists of a CP of length T</w:t>
      </w:r>
      <w:r>
        <w:rPr>
          <w:vertAlign w:val="subscript"/>
        </w:rPr>
        <w:t>CP</w:t>
      </w:r>
      <w:r>
        <w:t xml:space="preserve"> and a sequence of repetitive symbols with total length T</w:t>
      </w:r>
      <w:r>
        <w:rPr>
          <w:vertAlign w:val="subscript"/>
        </w:rPr>
        <w:t>SEQ</w:t>
      </w:r>
      <w:r>
        <w:t>. It is not</w:t>
      </w:r>
      <w:r>
        <w:t>ed that odd number (3 or 5) of symbols are repeated in a symbol group.</w:t>
      </w:r>
    </w:p>
    <w:p w:rsidR="00143B25" w:rsidRDefault="00DA0D85">
      <w:pPr>
        <w:pStyle w:val="maintext"/>
        <w:ind w:firstLine="440"/>
      </w:pPr>
      <w:r>
        <w:t xml:space="preserve">Due to the odd number of symbols within a symbol group, we should study whether or how to align the length of OCC (Orthogonal Cover Code) code, which may require even number of symbols </w:t>
      </w:r>
      <w:r>
        <w:t>to be multiplied, and the number of symbols within a symbol group. For example, we may want to apply the OCC across the repetitive symbol within a single symbol group as shown in [2] to keep the orthogonality under timing and frequency offset condition. In</w:t>
      </w:r>
      <w:r>
        <w:t xml:space="preserve"> this regard, viable specific schemes to match the length of OCC code (4 or 8, for example) and the length of PRACH format 0, 1, and 2 (3 or 5 within a symbol group) should be listed and evaluated. We think the PAPR characteristic of original sinusoidal si</w:t>
      </w:r>
      <w:r>
        <w:t>gnals due to phase transition could be different based on OCC code pattern.</w:t>
      </w:r>
    </w:p>
    <w:p w:rsidR="00143B25" w:rsidRDefault="00143B25">
      <w:pPr>
        <w:pStyle w:val="maintext"/>
        <w:ind w:firstLine="440"/>
        <w:rPr>
          <w:lang w:val="en-US"/>
        </w:rPr>
      </w:pPr>
    </w:p>
    <w:p w:rsidR="00143B25" w:rsidRDefault="00DA0D85">
      <w:pPr>
        <w:pStyle w:val="a8"/>
        <w:keepNext/>
        <w:spacing w:after="120"/>
      </w:pPr>
      <w:bookmarkStart w:id="4" w:name="_Ref159240544"/>
      <w:r>
        <w:lastRenderedPageBreak/>
        <w:t xml:space="preserve">Table </w:t>
      </w:r>
      <w:r>
        <w:fldChar w:fldCharType="begin"/>
      </w:r>
      <w:r>
        <w:instrText xml:space="preserve"> SEQ Table \* ARABIC </w:instrText>
      </w:r>
      <w:r>
        <w:fldChar w:fldCharType="separate"/>
      </w:r>
      <w:r>
        <w:rPr>
          <w:noProof/>
        </w:rPr>
        <w:t>2</w:t>
      </w:r>
      <w:r>
        <w:fldChar w:fldCharType="end"/>
      </w:r>
      <w:bookmarkEnd w:id="4"/>
      <w:r>
        <w:t>. NPRACH preamble format for FDD mode</w:t>
      </w:r>
    </w:p>
    <w:tbl>
      <w:tblPr>
        <w:tblStyle w:val="a6"/>
        <w:tblW w:w="9736" w:type="dxa"/>
        <w:tblLook w:val="04A0" w:firstRow="1" w:lastRow="0" w:firstColumn="1" w:lastColumn="0" w:noHBand="0" w:noVBand="1"/>
      </w:tblPr>
      <w:tblGrid>
        <w:gridCol w:w="1413"/>
        <w:gridCol w:w="1417"/>
        <w:gridCol w:w="1418"/>
        <w:gridCol w:w="2220"/>
        <w:gridCol w:w="1607"/>
        <w:gridCol w:w="1661"/>
      </w:tblGrid>
      <w:tr w:rsidR="00143B25">
        <w:tc>
          <w:tcPr>
            <w:tcW w:w="1413" w:type="dxa"/>
            <w:vAlign w:val="center"/>
          </w:tcPr>
          <w:p w:rsidR="00143B25" w:rsidRDefault="00DA0D85">
            <w:pPr>
              <w:pStyle w:val="maintext"/>
              <w:ind w:firstLineChars="0" w:firstLine="0"/>
              <w:jc w:val="center"/>
              <w:rPr>
                <w:lang w:eastAsia="ko-KR"/>
              </w:rPr>
            </w:pPr>
            <w:r>
              <w:rPr>
                <w:lang w:eastAsia="ko-KR"/>
              </w:rPr>
              <w:t>F</w:t>
            </w:r>
            <w:r>
              <w:rPr>
                <w:rFonts w:hint="eastAsia"/>
                <w:lang w:eastAsia="ko-KR"/>
              </w:rPr>
              <w:t>o</w:t>
            </w:r>
            <w:r>
              <w:rPr>
                <w:lang w:eastAsia="ko-KR"/>
              </w:rPr>
              <w:t>rmat</w:t>
            </w:r>
          </w:p>
        </w:tc>
        <w:tc>
          <w:tcPr>
            <w:tcW w:w="1417" w:type="dxa"/>
            <w:vAlign w:val="center"/>
          </w:tcPr>
          <w:p w:rsidR="00143B25" w:rsidRDefault="00DA0D85">
            <w:pPr>
              <w:pStyle w:val="maintext"/>
              <w:ind w:firstLineChars="0" w:firstLine="0"/>
              <w:jc w:val="center"/>
              <w:rPr>
                <w:lang w:eastAsia="ko-KR"/>
              </w:rPr>
            </w:pPr>
            <w:r>
              <w:rPr>
                <w:rFonts w:hint="eastAsia"/>
                <w:lang w:eastAsia="ko-KR"/>
              </w:rPr>
              <w:t>Subcarrier</w:t>
            </w:r>
            <w:r>
              <w:rPr>
                <w:lang w:eastAsia="ko-KR"/>
              </w:rPr>
              <w:t xml:space="preserve"> Spacing </w:t>
            </w:r>
          </w:p>
        </w:tc>
        <w:tc>
          <w:tcPr>
            <w:tcW w:w="1418" w:type="dxa"/>
            <w:vAlign w:val="center"/>
          </w:tcPr>
          <w:p w:rsidR="00143B25" w:rsidRDefault="00DA0D85">
            <w:pPr>
              <w:pStyle w:val="maintext"/>
              <w:ind w:firstLineChars="0" w:firstLine="0"/>
              <w:jc w:val="center"/>
              <w:rPr>
                <w:lang w:eastAsia="ko-KR"/>
              </w:rPr>
            </w:pPr>
            <w:r>
              <w:rPr>
                <w:rFonts w:hint="eastAsia"/>
                <w:lang w:eastAsia="ko-KR"/>
              </w:rPr>
              <w:t>S</w:t>
            </w:r>
            <w:r>
              <w:rPr>
                <w:lang w:eastAsia="ko-KR"/>
              </w:rPr>
              <w:t>ymbol group</w:t>
            </w:r>
          </w:p>
        </w:tc>
        <w:tc>
          <w:tcPr>
            <w:tcW w:w="2220" w:type="dxa"/>
            <w:vAlign w:val="center"/>
          </w:tcPr>
          <w:p w:rsidR="00143B25" w:rsidRDefault="00DA0D85">
            <w:pPr>
              <w:pStyle w:val="maintext"/>
              <w:ind w:firstLineChars="0" w:firstLine="0"/>
              <w:jc w:val="center"/>
              <w:rPr>
                <w:lang w:eastAsia="ko-KR"/>
              </w:rPr>
            </w:pPr>
            <w:r>
              <w:rPr>
                <w:lang w:eastAsia="ko-KR"/>
              </w:rPr>
              <w:t>The number of repetitive symbols in symbol group</w:t>
            </w:r>
          </w:p>
        </w:tc>
        <w:tc>
          <w:tcPr>
            <w:tcW w:w="1607" w:type="dxa"/>
            <w:vAlign w:val="center"/>
          </w:tcPr>
          <w:p w:rsidR="00143B25" w:rsidRDefault="00DA0D85">
            <w:pPr>
              <w:pStyle w:val="maintext"/>
              <w:ind w:firstLineChars="0" w:firstLine="0"/>
              <w:jc w:val="center"/>
            </w:pPr>
            <w:r>
              <w:t>T</w:t>
            </w:r>
            <w:r>
              <w:rPr>
                <w:vertAlign w:val="subscript"/>
              </w:rPr>
              <w:t>CP</w:t>
            </w:r>
          </w:p>
        </w:tc>
        <w:tc>
          <w:tcPr>
            <w:tcW w:w="1661" w:type="dxa"/>
            <w:vAlign w:val="center"/>
          </w:tcPr>
          <w:p w:rsidR="00143B25" w:rsidRDefault="00DA0D85">
            <w:pPr>
              <w:pStyle w:val="maintext"/>
              <w:ind w:firstLineChars="0" w:firstLine="0"/>
              <w:jc w:val="center"/>
            </w:pPr>
            <w:r>
              <w:t>T</w:t>
            </w:r>
            <w:r>
              <w:rPr>
                <w:vertAlign w:val="subscript"/>
              </w:rPr>
              <w:t>SEQ</w:t>
            </w:r>
          </w:p>
        </w:tc>
      </w:tr>
      <w:tr w:rsidR="00143B25">
        <w:tc>
          <w:tcPr>
            <w:tcW w:w="1413" w:type="dxa"/>
            <w:vAlign w:val="center"/>
          </w:tcPr>
          <w:p w:rsidR="00143B25" w:rsidRDefault="00DA0D85">
            <w:pPr>
              <w:pStyle w:val="maintext"/>
              <w:ind w:firstLineChars="0" w:firstLine="0"/>
              <w:jc w:val="center"/>
              <w:rPr>
                <w:lang w:eastAsia="ko-KR"/>
              </w:rPr>
            </w:pPr>
            <w:r>
              <w:rPr>
                <w:rFonts w:hint="eastAsia"/>
                <w:lang w:eastAsia="ko-KR"/>
              </w:rPr>
              <w:t>0</w:t>
            </w:r>
          </w:p>
        </w:tc>
        <w:tc>
          <w:tcPr>
            <w:tcW w:w="1417" w:type="dxa"/>
            <w:vAlign w:val="center"/>
          </w:tcPr>
          <w:p w:rsidR="00143B25" w:rsidRDefault="00DA0D85">
            <w:pPr>
              <w:pStyle w:val="maintext"/>
              <w:ind w:firstLineChars="0" w:firstLine="0"/>
              <w:jc w:val="center"/>
              <w:rPr>
                <w:lang w:eastAsia="ko-KR"/>
              </w:rPr>
            </w:pPr>
            <w:r>
              <w:rPr>
                <w:rFonts w:hint="eastAsia"/>
                <w:lang w:eastAsia="ko-KR"/>
              </w:rPr>
              <w:t>3.75kH</w:t>
            </w:r>
            <w:r>
              <w:rPr>
                <w:lang w:eastAsia="ko-KR"/>
              </w:rPr>
              <w:t>z</w:t>
            </w:r>
          </w:p>
        </w:tc>
        <w:tc>
          <w:tcPr>
            <w:tcW w:w="1418" w:type="dxa"/>
            <w:vAlign w:val="center"/>
          </w:tcPr>
          <w:p w:rsidR="00143B25" w:rsidRDefault="00DA0D85">
            <w:pPr>
              <w:pStyle w:val="maintext"/>
              <w:tabs>
                <w:tab w:val="left" w:pos="1567"/>
              </w:tabs>
              <w:ind w:firstLineChars="0" w:firstLine="0"/>
              <w:jc w:val="center"/>
              <w:rPr>
                <w:lang w:eastAsia="ko-KR"/>
              </w:rPr>
            </w:pPr>
            <w:r>
              <w:rPr>
                <w:rFonts w:hint="eastAsia"/>
                <w:lang w:eastAsia="ko-KR"/>
              </w:rPr>
              <w:t>4</w:t>
            </w:r>
          </w:p>
        </w:tc>
        <w:tc>
          <w:tcPr>
            <w:tcW w:w="2220" w:type="dxa"/>
            <w:vAlign w:val="center"/>
          </w:tcPr>
          <w:p w:rsidR="00143B25" w:rsidRDefault="00DA0D85">
            <w:pPr>
              <w:pStyle w:val="maintext"/>
              <w:tabs>
                <w:tab w:val="left" w:pos="1567"/>
              </w:tabs>
              <w:ind w:firstLineChars="0" w:firstLine="0"/>
              <w:jc w:val="center"/>
              <w:rPr>
                <w:lang w:eastAsia="ko-KR"/>
              </w:rPr>
            </w:pPr>
            <w:r>
              <w:rPr>
                <w:rFonts w:hint="eastAsia"/>
                <w:lang w:eastAsia="ko-KR"/>
              </w:rPr>
              <w:t>5</w:t>
            </w:r>
          </w:p>
        </w:tc>
        <w:tc>
          <w:tcPr>
            <w:tcW w:w="1607" w:type="dxa"/>
            <w:vAlign w:val="center"/>
          </w:tcPr>
          <w:p w:rsidR="00143B25" w:rsidRDefault="00DA0D85">
            <w:pPr>
              <w:pStyle w:val="maintext"/>
              <w:tabs>
                <w:tab w:val="left" w:pos="1567"/>
              </w:tabs>
              <w:ind w:firstLineChars="0" w:firstLine="0"/>
              <w:jc w:val="center"/>
              <w:rPr>
                <w:lang w:eastAsia="ko-KR"/>
              </w:rPr>
            </w:pPr>
            <w:r>
              <w:rPr>
                <w:rFonts w:hint="eastAsia"/>
                <w:lang w:eastAsia="ko-KR"/>
              </w:rPr>
              <w:t>66.</w:t>
            </w:r>
            <w:r>
              <w:rPr>
                <w:lang w:eastAsia="ko-KR"/>
              </w:rPr>
              <w:t>67 usec</w:t>
            </w:r>
          </w:p>
        </w:tc>
        <w:tc>
          <w:tcPr>
            <w:tcW w:w="1661" w:type="dxa"/>
            <w:vAlign w:val="center"/>
          </w:tcPr>
          <w:p w:rsidR="00143B25" w:rsidRDefault="00DA0D85">
            <w:pPr>
              <w:pStyle w:val="maintext"/>
              <w:ind w:firstLineChars="0" w:firstLine="0"/>
              <w:jc w:val="center"/>
              <w:rPr>
                <w:lang w:eastAsia="ko-KR"/>
              </w:rPr>
            </w:pPr>
            <w:r>
              <w:rPr>
                <w:rFonts w:hint="eastAsia"/>
                <w:lang w:eastAsia="ko-KR"/>
              </w:rPr>
              <w:t>1</w:t>
            </w:r>
            <w:r>
              <w:rPr>
                <w:lang w:eastAsia="ko-KR"/>
              </w:rPr>
              <w:t>.33msec</w:t>
            </w:r>
          </w:p>
        </w:tc>
      </w:tr>
      <w:tr w:rsidR="00143B25">
        <w:tc>
          <w:tcPr>
            <w:tcW w:w="1413" w:type="dxa"/>
            <w:vAlign w:val="center"/>
          </w:tcPr>
          <w:p w:rsidR="00143B25" w:rsidRDefault="00DA0D85">
            <w:pPr>
              <w:pStyle w:val="maintext"/>
              <w:ind w:firstLineChars="0" w:firstLine="0"/>
              <w:jc w:val="center"/>
              <w:rPr>
                <w:lang w:eastAsia="ko-KR"/>
              </w:rPr>
            </w:pPr>
            <w:r>
              <w:rPr>
                <w:rFonts w:hint="eastAsia"/>
                <w:lang w:eastAsia="ko-KR"/>
              </w:rPr>
              <w:t>1</w:t>
            </w:r>
          </w:p>
        </w:tc>
        <w:tc>
          <w:tcPr>
            <w:tcW w:w="1417" w:type="dxa"/>
            <w:vAlign w:val="center"/>
          </w:tcPr>
          <w:p w:rsidR="00143B25" w:rsidRDefault="00DA0D85">
            <w:pPr>
              <w:pStyle w:val="maintext"/>
              <w:ind w:firstLineChars="0" w:firstLine="0"/>
              <w:jc w:val="center"/>
              <w:rPr>
                <w:lang w:eastAsia="ko-KR"/>
              </w:rPr>
            </w:pPr>
            <w:r>
              <w:rPr>
                <w:rFonts w:hint="eastAsia"/>
                <w:lang w:eastAsia="ko-KR"/>
              </w:rPr>
              <w:t>3.75kHz</w:t>
            </w:r>
          </w:p>
        </w:tc>
        <w:tc>
          <w:tcPr>
            <w:tcW w:w="1418" w:type="dxa"/>
            <w:vAlign w:val="center"/>
          </w:tcPr>
          <w:p w:rsidR="00143B25" w:rsidRDefault="00DA0D85">
            <w:pPr>
              <w:pStyle w:val="maintext"/>
              <w:ind w:firstLineChars="0" w:firstLine="0"/>
              <w:jc w:val="center"/>
              <w:rPr>
                <w:lang w:eastAsia="ko-KR"/>
              </w:rPr>
            </w:pPr>
            <w:r>
              <w:rPr>
                <w:rFonts w:hint="eastAsia"/>
                <w:lang w:eastAsia="ko-KR"/>
              </w:rPr>
              <w:t>4</w:t>
            </w:r>
          </w:p>
        </w:tc>
        <w:tc>
          <w:tcPr>
            <w:tcW w:w="2220" w:type="dxa"/>
            <w:vAlign w:val="center"/>
          </w:tcPr>
          <w:p w:rsidR="00143B25" w:rsidRDefault="00DA0D85">
            <w:pPr>
              <w:pStyle w:val="maintext"/>
              <w:ind w:firstLineChars="0" w:firstLine="0"/>
              <w:jc w:val="center"/>
              <w:rPr>
                <w:lang w:eastAsia="ko-KR"/>
              </w:rPr>
            </w:pPr>
            <w:r>
              <w:rPr>
                <w:rFonts w:hint="eastAsia"/>
                <w:lang w:eastAsia="ko-KR"/>
              </w:rPr>
              <w:t>5</w:t>
            </w:r>
          </w:p>
        </w:tc>
        <w:tc>
          <w:tcPr>
            <w:tcW w:w="1607" w:type="dxa"/>
            <w:vAlign w:val="center"/>
          </w:tcPr>
          <w:p w:rsidR="00143B25" w:rsidRDefault="00DA0D85">
            <w:pPr>
              <w:pStyle w:val="maintext"/>
              <w:ind w:firstLineChars="0" w:firstLine="0"/>
              <w:jc w:val="center"/>
              <w:rPr>
                <w:lang w:eastAsia="ko-KR"/>
              </w:rPr>
            </w:pPr>
            <w:r>
              <w:rPr>
                <w:rFonts w:hint="eastAsia"/>
                <w:lang w:eastAsia="ko-KR"/>
              </w:rPr>
              <w:t>266</w:t>
            </w:r>
            <w:r>
              <w:rPr>
                <w:lang w:eastAsia="ko-KR"/>
              </w:rPr>
              <w:t>.67 usec</w:t>
            </w:r>
          </w:p>
        </w:tc>
        <w:tc>
          <w:tcPr>
            <w:tcW w:w="1661" w:type="dxa"/>
            <w:vAlign w:val="center"/>
          </w:tcPr>
          <w:p w:rsidR="00143B25" w:rsidRDefault="00DA0D85">
            <w:pPr>
              <w:pStyle w:val="maintext"/>
              <w:ind w:firstLineChars="0" w:firstLine="0"/>
              <w:jc w:val="center"/>
              <w:rPr>
                <w:lang w:eastAsia="ko-KR"/>
              </w:rPr>
            </w:pPr>
            <w:r>
              <w:rPr>
                <w:rFonts w:hint="eastAsia"/>
                <w:lang w:eastAsia="ko-KR"/>
              </w:rPr>
              <w:t>1.33msec</w:t>
            </w:r>
          </w:p>
        </w:tc>
      </w:tr>
      <w:tr w:rsidR="00143B25">
        <w:tc>
          <w:tcPr>
            <w:tcW w:w="1413" w:type="dxa"/>
            <w:vAlign w:val="center"/>
          </w:tcPr>
          <w:p w:rsidR="00143B25" w:rsidRDefault="00DA0D85">
            <w:pPr>
              <w:pStyle w:val="maintext"/>
              <w:ind w:firstLineChars="0" w:firstLine="0"/>
              <w:jc w:val="center"/>
              <w:rPr>
                <w:lang w:eastAsia="ko-KR"/>
              </w:rPr>
            </w:pPr>
            <w:r>
              <w:rPr>
                <w:rFonts w:hint="eastAsia"/>
                <w:lang w:eastAsia="ko-KR"/>
              </w:rPr>
              <w:t>2</w:t>
            </w:r>
          </w:p>
        </w:tc>
        <w:tc>
          <w:tcPr>
            <w:tcW w:w="1417" w:type="dxa"/>
            <w:vAlign w:val="center"/>
          </w:tcPr>
          <w:p w:rsidR="00143B25" w:rsidRDefault="00DA0D85">
            <w:pPr>
              <w:pStyle w:val="maintext"/>
              <w:ind w:firstLineChars="0" w:firstLine="0"/>
              <w:jc w:val="center"/>
              <w:rPr>
                <w:lang w:eastAsia="ko-KR"/>
              </w:rPr>
            </w:pPr>
            <w:r>
              <w:rPr>
                <w:rFonts w:hint="eastAsia"/>
                <w:lang w:eastAsia="ko-KR"/>
              </w:rPr>
              <w:t>1.25kHz</w:t>
            </w:r>
          </w:p>
        </w:tc>
        <w:tc>
          <w:tcPr>
            <w:tcW w:w="1418" w:type="dxa"/>
            <w:vAlign w:val="center"/>
          </w:tcPr>
          <w:p w:rsidR="00143B25" w:rsidRDefault="00DA0D85">
            <w:pPr>
              <w:pStyle w:val="maintext"/>
              <w:ind w:firstLineChars="0" w:firstLine="0"/>
              <w:jc w:val="center"/>
              <w:rPr>
                <w:lang w:eastAsia="ko-KR"/>
              </w:rPr>
            </w:pPr>
            <w:r>
              <w:rPr>
                <w:rFonts w:hint="eastAsia"/>
                <w:lang w:eastAsia="ko-KR"/>
              </w:rPr>
              <w:t>6</w:t>
            </w:r>
          </w:p>
        </w:tc>
        <w:tc>
          <w:tcPr>
            <w:tcW w:w="2220" w:type="dxa"/>
            <w:vAlign w:val="center"/>
          </w:tcPr>
          <w:p w:rsidR="00143B25" w:rsidRDefault="00DA0D85">
            <w:pPr>
              <w:pStyle w:val="maintext"/>
              <w:ind w:firstLineChars="0" w:firstLine="0"/>
              <w:jc w:val="center"/>
              <w:rPr>
                <w:lang w:eastAsia="ko-KR"/>
              </w:rPr>
            </w:pPr>
            <w:r>
              <w:rPr>
                <w:rFonts w:hint="eastAsia"/>
                <w:lang w:eastAsia="ko-KR"/>
              </w:rPr>
              <w:t>3</w:t>
            </w:r>
          </w:p>
        </w:tc>
        <w:tc>
          <w:tcPr>
            <w:tcW w:w="1607" w:type="dxa"/>
            <w:vAlign w:val="center"/>
          </w:tcPr>
          <w:p w:rsidR="00143B25" w:rsidRDefault="00DA0D85">
            <w:pPr>
              <w:pStyle w:val="maintext"/>
              <w:ind w:firstLineChars="0" w:firstLine="0"/>
              <w:jc w:val="center"/>
              <w:rPr>
                <w:lang w:eastAsia="ko-KR"/>
              </w:rPr>
            </w:pPr>
            <w:r>
              <w:rPr>
                <w:rFonts w:hint="eastAsia"/>
                <w:lang w:eastAsia="ko-KR"/>
              </w:rPr>
              <w:t xml:space="preserve">800 </w:t>
            </w:r>
            <w:r>
              <w:rPr>
                <w:lang w:eastAsia="ko-KR"/>
              </w:rPr>
              <w:t>usec</w:t>
            </w:r>
          </w:p>
        </w:tc>
        <w:tc>
          <w:tcPr>
            <w:tcW w:w="1661" w:type="dxa"/>
            <w:vAlign w:val="center"/>
          </w:tcPr>
          <w:p w:rsidR="00143B25" w:rsidRDefault="00DA0D85">
            <w:pPr>
              <w:pStyle w:val="maintext"/>
              <w:ind w:firstLineChars="0" w:firstLine="0"/>
              <w:jc w:val="center"/>
              <w:rPr>
                <w:lang w:eastAsia="ko-KR"/>
              </w:rPr>
            </w:pPr>
            <w:r>
              <w:rPr>
                <w:rFonts w:hint="eastAsia"/>
                <w:lang w:eastAsia="ko-KR"/>
              </w:rPr>
              <w:t>2.4</w:t>
            </w:r>
            <w:r>
              <w:rPr>
                <w:lang w:eastAsia="ko-KR"/>
              </w:rPr>
              <w:t>msec</w:t>
            </w:r>
          </w:p>
        </w:tc>
      </w:tr>
    </w:tbl>
    <w:p w:rsidR="00143B25" w:rsidRDefault="00143B25">
      <w:pPr>
        <w:pStyle w:val="maintext"/>
        <w:ind w:firstLine="440"/>
      </w:pPr>
    </w:p>
    <w:p w:rsidR="00143B25" w:rsidRDefault="00DA0D85">
      <w:pPr>
        <w:pStyle w:val="maintext"/>
        <w:ind w:left="440" w:hangingChars="200" w:hanging="440"/>
        <w:rPr>
          <w:b/>
          <w:bCs/>
        </w:rPr>
      </w:pPr>
      <w:r>
        <w:rPr>
          <w:b/>
          <w:bCs/>
        </w:rPr>
        <w:t xml:space="preserve">Proposal 1. </w:t>
      </w:r>
      <w:r>
        <w:rPr>
          <w:b/>
          <w:bCs/>
          <w:lang w:val="en-US"/>
        </w:rPr>
        <w:t>Study whether/how to align the length of OCC and the number of symbols in a symbol group for a given NPRACH format.</w:t>
      </w:r>
    </w:p>
    <w:p w:rsidR="00143B25" w:rsidRDefault="00143B25">
      <w:pPr>
        <w:spacing w:after="120"/>
        <w:ind w:left="440" w:hangingChars="200" w:hanging="440"/>
        <w:rPr>
          <w:b/>
          <w:bCs/>
        </w:rPr>
      </w:pPr>
    </w:p>
    <w:p w:rsidR="00143B25" w:rsidRDefault="00DA0D85">
      <w:pPr>
        <w:pStyle w:val="2"/>
        <w:spacing w:after="120"/>
      </w:pPr>
      <w:r>
        <w:t>NPUSCH format 1</w:t>
      </w:r>
    </w:p>
    <w:p w:rsidR="00143B25" w:rsidRDefault="00DA0D85">
      <w:pPr>
        <w:pStyle w:val="maintext"/>
        <w:ind w:firstLine="440"/>
      </w:pPr>
      <w:r>
        <w:rPr>
          <w:lang w:val="en-US"/>
        </w:rPr>
        <w:t>In IoT NTN system, a single UE can use a large amount of time frequency resources due to the repetitive nature of IoT NTN transmission schemes. Considering that the required number of repetition could be quite different per UE, we propose to assign differe</w:t>
      </w:r>
      <w:r>
        <w:rPr>
          <w:lang w:val="en-US"/>
        </w:rPr>
        <w:t xml:space="preserve">nt OCC codes for different UEs those are multiplexed in same time/frequency resources for efficient resource utilization. In addition, </w:t>
      </w:r>
      <w:r>
        <w:t xml:space="preserve">we think that downlink control channel including EDT/PUR should be improved </w:t>
      </w:r>
      <w:r>
        <w:rPr>
          <w:lang w:val="en-US"/>
        </w:rPr>
        <w:t>for more efficient utilization of</w:t>
      </w:r>
      <w:r>
        <w:t xml:space="preserve"> the uplink </w:t>
      </w:r>
      <w:r>
        <w:t xml:space="preserve">resources [2]. </w:t>
      </w:r>
    </w:p>
    <w:p w:rsidR="00143B25" w:rsidRDefault="00DA0D85">
      <w:pPr>
        <w:pStyle w:val="maintext"/>
        <w:ind w:firstLine="440"/>
      </w:pPr>
      <w:r>
        <w:t xml:space="preserve">Specifically, the NPUSCH format 1 has three different transmission parameters as shown in </w:t>
      </w:r>
      <w:r>
        <w:fldChar w:fldCharType="begin"/>
      </w:r>
      <w:r>
        <w:instrText xml:space="preserve"> REF _Ref159240544 \h </w:instrText>
      </w:r>
      <w:r>
        <w:fldChar w:fldCharType="separate"/>
      </w:r>
      <w:r>
        <w:t xml:space="preserve">Table </w:t>
      </w:r>
      <w:r>
        <w:fldChar w:fldCharType="end"/>
      </w:r>
      <w:r>
        <w:t xml:space="preserve">3. In case of symbol repetition in a slot, the single </w:t>
      </w:r>
      <w:r>
        <w:t xml:space="preserve">carrier transmission mode such as mode #1 and mode #2 can have multiplexing schemes based on the number of </w:t>
      </w:r>
      <w:proofErr w:type="gramStart"/>
      <w:r>
        <w:t>symbol</w:t>
      </w:r>
      <w:proofErr w:type="gramEnd"/>
      <w:r>
        <w:t xml:space="preserve"> in a slot using the corresponding OCC code length as shown in Figure 1. For multi-tone support of 15kHz SCS like mode #3, the number of </w:t>
      </w:r>
      <w:proofErr w:type="gramStart"/>
      <w:r>
        <w:t>comple</w:t>
      </w:r>
      <w:r>
        <w:t>x</w:t>
      </w:r>
      <w:proofErr w:type="gramEnd"/>
      <w:r>
        <w:t xml:space="preserve"> RE symbol corresponding to the number of multi-tone can be multiplexed with OCC code selected by UE, arbitrary. For example, it can be depicted in Figure 2 when the 6 multi-tones mode is considered. </w:t>
      </w:r>
    </w:p>
    <w:p w:rsidR="00143B25" w:rsidRDefault="00DA0D85">
      <w:pPr>
        <w:pStyle w:val="maintext"/>
        <w:ind w:firstLine="440"/>
      </w:pPr>
      <w:r>
        <w:t xml:space="preserve">We think the future decision on the maximum number of </w:t>
      </w:r>
      <w:r>
        <w:t>multiplexed UEs should be made based on the evaluation assuming the IoT NTN RF impairments requirements specified by RAN4 [3].</w:t>
      </w:r>
    </w:p>
    <w:p w:rsidR="00143B25" w:rsidRDefault="00143B25">
      <w:pPr>
        <w:pStyle w:val="maintext"/>
        <w:ind w:firstLine="440"/>
      </w:pPr>
    </w:p>
    <w:p w:rsidR="00143B25" w:rsidRDefault="00DA0D85">
      <w:pPr>
        <w:pStyle w:val="maintext"/>
        <w:ind w:left="440" w:hangingChars="200" w:hanging="440"/>
        <w:rPr>
          <w:b/>
          <w:bCs/>
        </w:rPr>
      </w:pPr>
      <w:r>
        <w:rPr>
          <w:b/>
          <w:bCs/>
        </w:rPr>
        <w:t xml:space="preserve">Proposal 2. </w:t>
      </w:r>
      <w:r>
        <w:rPr>
          <w:b/>
          <w:bCs/>
          <w:lang w:val="en-US"/>
        </w:rPr>
        <w:t>Study the number of supportable multiplexed UEs through evaluation with the specific NPUSCH format 1 transmission mo</w:t>
      </w:r>
      <w:r>
        <w:rPr>
          <w:b/>
          <w:bCs/>
          <w:lang w:val="en-US"/>
        </w:rPr>
        <w:t xml:space="preserve">de and considered RF impairment channel. </w:t>
      </w:r>
    </w:p>
    <w:p w:rsidR="00143B25" w:rsidRDefault="00143B25">
      <w:pPr>
        <w:pStyle w:val="maintext"/>
        <w:ind w:firstLine="440"/>
      </w:pPr>
    </w:p>
    <w:p w:rsidR="00143B25" w:rsidRDefault="00DA0D85">
      <w:pPr>
        <w:pStyle w:val="a8"/>
        <w:keepNext/>
        <w:spacing w:after="120"/>
      </w:pPr>
      <w:r>
        <w:t>Table 3. Transmission parameters for NPUSCH format 1</w:t>
      </w:r>
    </w:p>
    <w:tbl>
      <w:tblPr>
        <w:tblStyle w:val="a6"/>
        <w:tblW w:w="0" w:type="auto"/>
        <w:tblLook w:val="04A0" w:firstRow="1" w:lastRow="0" w:firstColumn="1" w:lastColumn="0" w:noHBand="0" w:noVBand="1"/>
      </w:tblPr>
      <w:tblGrid>
        <w:gridCol w:w="2434"/>
        <w:gridCol w:w="2434"/>
        <w:gridCol w:w="2434"/>
        <w:gridCol w:w="2434"/>
      </w:tblGrid>
      <w:tr w:rsidR="00143B25">
        <w:tc>
          <w:tcPr>
            <w:tcW w:w="2434" w:type="dxa"/>
            <w:vAlign w:val="center"/>
          </w:tcPr>
          <w:p w:rsidR="00143B25" w:rsidRDefault="00143B25">
            <w:pPr>
              <w:pStyle w:val="maintext"/>
              <w:ind w:firstLineChars="0" w:firstLine="0"/>
              <w:jc w:val="center"/>
            </w:pPr>
          </w:p>
        </w:tc>
        <w:tc>
          <w:tcPr>
            <w:tcW w:w="2434" w:type="dxa"/>
            <w:vAlign w:val="center"/>
          </w:tcPr>
          <w:p w:rsidR="00143B25" w:rsidRDefault="00DA0D85">
            <w:pPr>
              <w:pStyle w:val="maintext"/>
              <w:ind w:firstLineChars="0" w:firstLine="0"/>
              <w:jc w:val="center"/>
              <w:rPr>
                <w:lang w:eastAsia="ko-KR"/>
              </w:rPr>
            </w:pPr>
            <w:r>
              <w:rPr>
                <w:lang w:eastAsia="ko-KR"/>
              </w:rPr>
              <w:t>mode #1</w:t>
            </w:r>
          </w:p>
        </w:tc>
        <w:tc>
          <w:tcPr>
            <w:tcW w:w="2434" w:type="dxa"/>
            <w:vAlign w:val="center"/>
          </w:tcPr>
          <w:p w:rsidR="00143B25" w:rsidRDefault="00DA0D85">
            <w:pPr>
              <w:pStyle w:val="maintext"/>
              <w:ind w:firstLineChars="0" w:firstLine="0"/>
              <w:jc w:val="center"/>
              <w:rPr>
                <w:lang w:eastAsia="ko-KR"/>
              </w:rPr>
            </w:pPr>
            <w:r>
              <w:rPr>
                <w:lang w:eastAsia="ko-KR"/>
              </w:rPr>
              <w:t>mode #2</w:t>
            </w:r>
          </w:p>
        </w:tc>
        <w:tc>
          <w:tcPr>
            <w:tcW w:w="2434" w:type="dxa"/>
            <w:vAlign w:val="center"/>
          </w:tcPr>
          <w:p w:rsidR="00143B25" w:rsidRDefault="00DA0D85">
            <w:pPr>
              <w:pStyle w:val="maintext"/>
              <w:ind w:firstLineChars="0" w:firstLine="0"/>
              <w:jc w:val="center"/>
              <w:rPr>
                <w:lang w:eastAsia="ko-KR"/>
              </w:rPr>
            </w:pPr>
            <w:r>
              <w:rPr>
                <w:lang w:eastAsia="ko-KR"/>
              </w:rPr>
              <w:t>mode #3</w:t>
            </w:r>
          </w:p>
        </w:tc>
      </w:tr>
      <w:tr w:rsidR="00143B25">
        <w:tc>
          <w:tcPr>
            <w:tcW w:w="2434" w:type="dxa"/>
            <w:vAlign w:val="center"/>
          </w:tcPr>
          <w:p w:rsidR="00143B25" w:rsidRDefault="00DA0D85">
            <w:pPr>
              <w:pStyle w:val="maintext"/>
              <w:ind w:firstLineChars="0" w:firstLine="0"/>
              <w:jc w:val="center"/>
              <w:rPr>
                <w:lang w:eastAsia="ko-KR"/>
              </w:rPr>
            </w:pPr>
            <w:r>
              <w:rPr>
                <w:lang w:eastAsia="ko-KR"/>
              </w:rPr>
              <w:t xml:space="preserve">Subcarrier Spacing </w:t>
            </w:r>
          </w:p>
        </w:tc>
        <w:tc>
          <w:tcPr>
            <w:tcW w:w="2434" w:type="dxa"/>
            <w:vAlign w:val="center"/>
          </w:tcPr>
          <w:p w:rsidR="00143B25" w:rsidRDefault="00DA0D85">
            <w:pPr>
              <w:pStyle w:val="maintext"/>
              <w:ind w:firstLineChars="0" w:firstLine="0"/>
              <w:jc w:val="center"/>
              <w:rPr>
                <w:lang w:eastAsia="ko-KR"/>
              </w:rPr>
            </w:pPr>
            <w:r>
              <w:rPr>
                <w:rFonts w:hint="eastAsia"/>
                <w:lang w:eastAsia="ko-KR"/>
              </w:rPr>
              <w:t>3</w:t>
            </w:r>
            <w:r>
              <w:rPr>
                <w:lang w:eastAsia="ko-KR"/>
              </w:rPr>
              <w:t>.75kHz</w:t>
            </w:r>
          </w:p>
        </w:tc>
        <w:tc>
          <w:tcPr>
            <w:tcW w:w="2434" w:type="dxa"/>
            <w:vAlign w:val="center"/>
          </w:tcPr>
          <w:p w:rsidR="00143B25" w:rsidRDefault="00DA0D85">
            <w:pPr>
              <w:pStyle w:val="maintext"/>
              <w:ind w:firstLineChars="0" w:firstLine="0"/>
              <w:jc w:val="center"/>
              <w:rPr>
                <w:lang w:eastAsia="ko-KR"/>
              </w:rPr>
            </w:pPr>
            <w:r>
              <w:rPr>
                <w:rFonts w:hint="eastAsia"/>
                <w:lang w:eastAsia="ko-KR"/>
              </w:rPr>
              <w:t>1</w:t>
            </w:r>
            <w:r>
              <w:rPr>
                <w:lang w:eastAsia="ko-KR"/>
              </w:rPr>
              <w:t>5kHz</w:t>
            </w:r>
          </w:p>
        </w:tc>
        <w:tc>
          <w:tcPr>
            <w:tcW w:w="2434" w:type="dxa"/>
            <w:vAlign w:val="center"/>
          </w:tcPr>
          <w:p w:rsidR="00143B25" w:rsidRDefault="00DA0D85">
            <w:pPr>
              <w:pStyle w:val="maintext"/>
              <w:ind w:firstLineChars="0" w:firstLine="0"/>
              <w:jc w:val="center"/>
              <w:rPr>
                <w:lang w:eastAsia="ko-KR"/>
              </w:rPr>
            </w:pPr>
            <w:r>
              <w:rPr>
                <w:rFonts w:hint="eastAsia"/>
                <w:lang w:eastAsia="ko-KR"/>
              </w:rPr>
              <w:t>1</w:t>
            </w:r>
            <w:r>
              <w:rPr>
                <w:lang w:eastAsia="ko-KR"/>
              </w:rPr>
              <w:t>5kHz</w:t>
            </w:r>
          </w:p>
        </w:tc>
      </w:tr>
      <w:tr w:rsidR="00143B25">
        <w:tc>
          <w:tcPr>
            <w:tcW w:w="2434" w:type="dxa"/>
            <w:vAlign w:val="center"/>
          </w:tcPr>
          <w:p w:rsidR="00143B25" w:rsidRDefault="00DA0D85">
            <w:pPr>
              <w:pStyle w:val="maintext"/>
              <w:ind w:firstLineChars="0" w:firstLine="0"/>
              <w:jc w:val="center"/>
              <w:rPr>
                <w:lang w:eastAsia="ko-KR"/>
              </w:rPr>
            </w:pPr>
            <w:r>
              <w:rPr>
                <w:rFonts w:hint="eastAsia"/>
                <w:lang w:eastAsia="ko-KR"/>
              </w:rPr>
              <w:t>T</w:t>
            </w:r>
            <w:r>
              <w:rPr>
                <w:lang w:eastAsia="ko-KR"/>
              </w:rPr>
              <w:t>he number of sub carrier</w:t>
            </w:r>
          </w:p>
        </w:tc>
        <w:tc>
          <w:tcPr>
            <w:tcW w:w="2434" w:type="dxa"/>
            <w:vAlign w:val="center"/>
          </w:tcPr>
          <w:p w:rsidR="00143B25" w:rsidRDefault="00DA0D85">
            <w:pPr>
              <w:pStyle w:val="maintext"/>
              <w:ind w:firstLineChars="0" w:firstLine="0"/>
              <w:jc w:val="center"/>
              <w:rPr>
                <w:lang w:eastAsia="ko-KR"/>
              </w:rPr>
            </w:pPr>
            <w:r>
              <w:rPr>
                <w:rFonts w:hint="eastAsia"/>
                <w:lang w:eastAsia="ko-KR"/>
              </w:rPr>
              <w:t>1</w:t>
            </w:r>
          </w:p>
        </w:tc>
        <w:tc>
          <w:tcPr>
            <w:tcW w:w="2434" w:type="dxa"/>
            <w:vAlign w:val="center"/>
          </w:tcPr>
          <w:p w:rsidR="00143B25" w:rsidRDefault="00DA0D85">
            <w:pPr>
              <w:pStyle w:val="maintext"/>
              <w:ind w:firstLineChars="0" w:firstLine="0"/>
              <w:jc w:val="center"/>
              <w:rPr>
                <w:lang w:eastAsia="ko-KR"/>
              </w:rPr>
            </w:pPr>
            <w:r>
              <w:rPr>
                <w:rFonts w:hint="eastAsia"/>
                <w:lang w:eastAsia="ko-KR"/>
              </w:rPr>
              <w:t>1</w:t>
            </w:r>
          </w:p>
        </w:tc>
        <w:tc>
          <w:tcPr>
            <w:tcW w:w="2434" w:type="dxa"/>
            <w:vAlign w:val="center"/>
          </w:tcPr>
          <w:p w:rsidR="00143B25" w:rsidRDefault="00DA0D85">
            <w:pPr>
              <w:pStyle w:val="maintext"/>
              <w:ind w:firstLineChars="0" w:firstLine="0"/>
              <w:jc w:val="center"/>
              <w:rPr>
                <w:lang w:eastAsia="ko-KR"/>
              </w:rPr>
            </w:pPr>
            <w:r>
              <w:rPr>
                <w:rFonts w:hint="eastAsia"/>
                <w:lang w:eastAsia="ko-KR"/>
              </w:rPr>
              <w:t>3</w:t>
            </w:r>
            <w:r>
              <w:rPr>
                <w:lang w:eastAsia="ko-KR"/>
              </w:rPr>
              <w:t>, 6, 12</w:t>
            </w:r>
          </w:p>
        </w:tc>
      </w:tr>
      <w:tr w:rsidR="00143B25">
        <w:tc>
          <w:tcPr>
            <w:tcW w:w="2434" w:type="dxa"/>
            <w:vAlign w:val="center"/>
          </w:tcPr>
          <w:p w:rsidR="00143B25" w:rsidRDefault="00DA0D85">
            <w:pPr>
              <w:pStyle w:val="maintext"/>
              <w:ind w:firstLineChars="0" w:firstLine="0"/>
              <w:jc w:val="center"/>
              <w:rPr>
                <w:lang w:eastAsia="ko-KR"/>
              </w:rPr>
            </w:pPr>
            <w:r>
              <w:rPr>
                <w:rFonts w:hint="eastAsia"/>
                <w:lang w:eastAsia="ko-KR"/>
              </w:rPr>
              <w:t>M</w:t>
            </w:r>
            <w:r>
              <w:rPr>
                <w:lang w:eastAsia="ko-KR"/>
              </w:rPr>
              <w:t>odulation</w:t>
            </w:r>
          </w:p>
        </w:tc>
        <w:tc>
          <w:tcPr>
            <w:tcW w:w="2434" w:type="dxa"/>
            <w:vAlign w:val="center"/>
          </w:tcPr>
          <w:p w:rsidR="00143B25" w:rsidRDefault="00570DEF">
            <w:pPr>
              <w:pStyle w:val="maintext"/>
              <w:ind w:firstLineChars="0" w:firstLine="0"/>
              <w:jc w:val="center"/>
            </w:pPr>
            <w:r>
              <w:rPr>
                <w:position w:val="-24"/>
                <w:lang w:eastAsia="ko-KR"/>
              </w:rPr>
              <w:object w:dxaOrig="258" w:dyaOrig="6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2.65pt;height:31.1pt;mso-position-vertical-relative:line" o:ole="">
                  <v:imagedata r:id="rId7" o:title=""/>
                </v:shape>
                <o:OLEObject Type="Embed" ProgID="Equation.DSMT4" ShapeID="_x0000_i1030" DrawAspect="Content" ObjectID="_1769881124" r:id="rId8"/>
              </w:object>
            </w:r>
            <w:r>
              <w:t>BPSK</w:t>
            </w:r>
            <w:bookmarkStart w:id="5" w:name="_GoBack"/>
            <w:bookmarkEnd w:id="5"/>
            <w:r w:rsidR="00DA0D85">
              <w:t xml:space="preserve">, </w:t>
            </w:r>
            <w:r w:rsidR="00DA0D85">
              <w:rPr>
                <w:position w:val="-24"/>
              </w:rPr>
              <w:pict>
                <v:shape id="_x0000_s1031" style="position:absolute;left:0;text-align:left;margin-left:0;margin-top:0;width:50pt;height:50pt;z-index:251657216;visibility:hidden;mso-position-horizontal-relative:text;mso-position-vertical-relative:text" coordsize="21600,21600" o:spt="100" adj="0,,0" path="m,l21600,r,21600l,21600xe">
                  <v:stroke joinstyle="round"/>
                  <v:formulas/>
                  <v:path o:connecttype="segments"/>
                  <o:lock v:ext="edit" selection="t"/>
                </v:shape>
              </w:pict>
            </w:r>
            <w:r w:rsidR="00DA0D85">
              <w:rPr>
                <w:position w:val="-24"/>
                <w:lang w:eastAsia="ko-KR"/>
              </w:rPr>
              <w:object w:dxaOrig="258" w:dyaOrig="618">
                <v:shape id="1026" o:spid="_x0000_i1026" type="#_x0000_t75" style="width:12.65pt;height:31.1pt;mso-position-vertical-relative:line" o:ole="">
                  <v:imagedata r:id="rId9" o:title=""/>
                </v:shape>
                <o:OLEObject Type="Embed" ProgID="Equation.DSMT4" ShapeID="1026" DrawAspect="Content" ObjectID="_1769881125" r:id="rId10"/>
              </w:object>
            </w:r>
            <w:r w:rsidR="00DA0D85">
              <w:t>QPSK</w:t>
            </w:r>
          </w:p>
        </w:tc>
        <w:tc>
          <w:tcPr>
            <w:tcW w:w="2434" w:type="dxa"/>
            <w:vAlign w:val="center"/>
          </w:tcPr>
          <w:p w:rsidR="00143B25" w:rsidRDefault="00DA0D85">
            <w:pPr>
              <w:pStyle w:val="maintext"/>
              <w:ind w:firstLineChars="0" w:firstLine="0"/>
              <w:jc w:val="center"/>
              <w:rPr>
                <w:lang w:eastAsia="ko-KR"/>
              </w:rPr>
            </w:pPr>
            <w:r>
              <w:rPr>
                <w:position w:val="-24"/>
              </w:rPr>
              <w:pict>
                <v:shape id="_x0000_s1029" style="position:absolute;left:0;text-align:left;margin-left:0;margin-top:0;width:50pt;height:50pt;z-index:251658240;visibility:hidden;mso-position-horizontal-relative:text;mso-position-vertical-relative:text" coordsize="21600,21600" o:spt="100" adj="0,,0" path="m,l21600,r,21600l,21600xe">
                  <v:stroke joinstyle="round"/>
                  <v:formulas/>
                  <v:path o:connecttype="segments"/>
                  <o:lock v:ext="edit" selection="t"/>
                </v:shape>
              </w:pict>
            </w:r>
            <w:r>
              <w:rPr>
                <w:position w:val="-24"/>
                <w:lang w:eastAsia="ko-KR"/>
              </w:rPr>
              <w:object w:dxaOrig="258" w:dyaOrig="618">
                <v:shape id="1027" o:spid="_x0000_i1027" type="#_x0000_t75" style="width:12.65pt;height:31.1pt;mso-position-vertical-relative:line" o:ole="">
                  <v:imagedata r:id="rId7" o:title=""/>
                </v:shape>
                <o:OLEObject Type="Embed" ProgID="Equation.DSMT4" ShapeID="1027" DrawAspect="Content" ObjectID="_1769881126" r:id="rId11"/>
              </w:object>
            </w:r>
            <w:r>
              <w:t xml:space="preserve">BPSK, </w:t>
            </w:r>
            <w:r>
              <w:rPr>
                <w:position w:val="-24"/>
              </w:rPr>
              <w:pict>
                <v:shape id="_x0000_s1027" style="position:absolute;left:0;text-align:left;margin-left:0;margin-top:0;width:50pt;height:50pt;z-index:251659264;visibility:hidden;mso-position-horizontal-relative:text;mso-position-vertical-relative:text" coordsize="21600,21600" o:spt="100" adj="0,,0" path="m,l21600,r,21600l,21600xe">
                  <v:stroke joinstyle="round"/>
                  <v:formulas/>
                  <v:path o:connecttype="segments"/>
                  <o:lock v:ext="edit" selection="t"/>
                </v:shape>
              </w:pict>
            </w:r>
            <w:r>
              <w:rPr>
                <w:position w:val="-24"/>
                <w:lang w:eastAsia="ko-KR"/>
              </w:rPr>
              <w:object w:dxaOrig="258" w:dyaOrig="618">
                <v:shape id="1028" o:spid="_x0000_i1028" type="#_x0000_t75" style="width:12.65pt;height:31.1pt;mso-position-vertical-relative:line" o:ole="">
                  <v:imagedata r:id="rId9" o:title=""/>
                </v:shape>
                <o:OLEObject Type="Embed" ProgID="Equation.DSMT4" ShapeID="1028" DrawAspect="Content" ObjectID="_1769881127" r:id="rId12"/>
              </w:object>
            </w:r>
            <w:r>
              <w:t>QPSK</w:t>
            </w:r>
          </w:p>
        </w:tc>
        <w:tc>
          <w:tcPr>
            <w:tcW w:w="2434" w:type="dxa"/>
            <w:vAlign w:val="center"/>
          </w:tcPr>
          <w:p w:rsidR="00143B25" w:rsidRDefault="00DA0D85">
            <w:pPr>
              <w:pStyle w:val="maintext"/>
              <w:ind w:firstLineChars="0" w:firstLine="0"/>
              <w:jc w:val="center"/>
              <w:rPr>
                <w:lang w:eastAsia="ko-KR"/>
              </w:rPr>
            </w:pPr>
            <w:r>
              <w:rPr>
                <w:rFonts w:hint="eastAsia"/>
                <w:lang w:eastAsia="ko-KR"/>
              </w:rPr>
              <w:t>Q</w:t>
            </w:r>
            <w:r>
              <w:rPr>
                <w:lang w:eastAsia="ko-KR"/>
              </w:rPr>
              <w:t>PSK</w:t>
            </w:r>
          </w:p>
        </w:tc>
      </w:tr>
      <w:tr w:rsidR="00143B25">
        <w:tc>
          <w:tcPr>
            <w:tcW w:w="2434" w:type="dxa"/>
            <w:vAlign w:val="center"/>
          </w:tcPr>
          <w:p w:rsidR="00143B25" w:rsidRDefault="00DA0D85">
            <w:pPr>
              <w:pStyle w:val="maintext"/>
              <w:ind w:firstLineChars="0" w:firstLine="0"/>
              <w:jc w:val="center"/>
              <w:rPr>
                <w:lang w:eastAsia="ko-KR"/>
              </w:rPr>
            </w:pPr>
            <w:r>
              <w:rPr>
                <w:rFonts w:hint="eastAsia"/>
                <w:lang w:eastAsia="ko-KR"/>
              </w:rPr>
              <w:t>P</w:t>
            </w:r>
            <w:r>
              <w:rPr>
                <w:lang w:eastAsia="ko-KR"/>
              </w:rPr>
              <w:t>re-coding</w:t>
            </w:r>
          </w:p>
        </w:tc>
        <w:tc>
          <w:tcPr>
            <w:tcW w:w="2434" w:type="dxa"/>
            <w:vAlign w:val="center"/>
          </w:tcPr>
          <w:p w:rsidR="00143B25" w:rsidRDefault="00DA0D85">
            <w:pPr>
              <w:pStyle w:val="maintext"/>
              <w:ind w:firstLineChars="0" w:firstLine="0"/>
              <w:jc w:val="center"/>
              <w:rPr>
                <w:lang w:eastAsia="ko-KR"/>
              </w:rPr>
            </w:pPr>
            <w:r>
              <w:rPr>
                <w:rFonts w:hint="eastAsia"/>
                <w:lang w:eastAsia="ko-KR"/>
              </w:rPr>
              <w:t>N</w:t>
            </w:r>
            <w:r>
              <w:rPr>
                <w:lang w:eastAsia="ko-KR"/>
              </w:rPr>
              <w:t>o</w:t>
            </w:r>
          </w:p>
        </w:tc>
        <w:tc>
          <w:tcPr>
            <w:tcW w:w="2434" w:type="dxa"/>
            <w:vAlign w:val="center"/>
          </w:tcPr>
          <w:p w:rsidR="00143B25" w:rsidRDefault="00DA0D85">
            <w:pPr>
              <w:pStyle w:val="maintext"/>
              <w:ind w:firstLineChars="0" w:firstLine="0"/>
              <w:jc w:val="center"/>
              <w:rPr>
                <w:lang w:eastAsia="ko-KR"/>
              </w:rPr>
            </w:pPr>
            <w:r>
              <w:rPr>
                <w:lang w:eastAsia="ko-KR"/>
              </w:rPr>
              <w:t>No</w:t>
            </w:r>
          </w:p>
        </w:tc>
        <w:tc>
          <w:tcPr>
            <w:tcW w:w="2434" w:type="dxa"/>
            <w:vAlign w:val="center"/>
          </w:tcPr>
          <w:p w:rsidR="00143B25" w:rsidRDefault="00DA0D85">
            <w:pPr>
              <w:pStyle w:val="maintext"/>
              <w:ind w:firstLineChars="0" w:firstLine="0"/>
              <w:jc w:val="center"/>
              <w:rPr>
                <w:lang w:eastAsia="ko-KR"/>
              </w:rPr>
            </w:pPr>
            <w:r>
              <w:rPr>
                <w:rFonts w:hint="eastAsia"/>
                <w:lang w:eastAsia="ko-KR"/>
              </w:rPr>
              <w:t>D</w:t>
            </w:r>
            <w:r>
              <w:rPr>
                <w:lang w:eastAsia="ko-KR"/>
              </w:rPr>
              <w:t>FT</w:t>
            </w:r>
          </w:p>
        </w:tc>
      </w:tr>
      <w:tr w:rsidR="00143B25">
        <w:tc>
          <w:tcPr>
            <w:tcW w:w="2434" w:type="dxa"/>
            <w:vAlign w:val="center"/>
          </w:tcPr>
          <w:p w:rsidR="00143B25" w:rsidRDefault="00DA0D85">
            <w:pPr>
              <w:pStyle w:val="maintext"/>
              <w:ind w:firstLineChars="0" w:firstLine="0"/>
              <w:jc w:val="center"/>
              <w:rPr>
                <w:lang w:eastAsia="ko-KR"/>
              </w:rPr>
            </w:pPr>
            <w:r>
              <w:rPr>
                <w:rFonts w:hint="eastAsia"/>
                <w:lang w:eastAsia="ko-KR"/>
              </w:rPr>
              <w:lastRenderedPageBreak/>
              <w:t>T</w:t>
            </w:r>
            <w:r>
              <w:rPr>
                <w:lang w:eastAsia="ko-KR"/>
              </w:rPr>
              <w:t>ransmission mode</w:t>
            </w:r>
          </w:p>
        </w:tc>
        <w:tc>
          <w:tcPr>
            <w:tcW w:w="2434" w:type="dxa"/>
            <w:vAlign w:val="center"/>
          </w:tcPr>
          <w:p w:rsidR="00143B25" w:rsidRDefault="00DA0D85">
            <w:pPr>
              <w:pStyle w:val="maintext"/>
              <w:ind w:firstLineChars="0" w:firstLine="0"/>
              <w:jc w:val="center"/>
              <w:rPr>
                <w:lang w:eastAsia="ko-KR"/>
              </w:rPr>
            </w:pPr>
            <w:r>
              <w:rPr>
                <w:rFonts w:hint="eastAsia"/>
                <w:lang w:eastAsia="ko-KR"/>
              </w:rPr>
              <w:t>S</w:t>
            </w:r>
            <w:r>
              <w:rPr>
                <w:lang w:eastAsia="ko-KR"/>
              </w:rPr>
              <w:t>ingle carrier</w:t>
            </w:r>
          </w:p>
        </w:tc>
        <w:tc>
          <w:tcPr>
            <w:tcW w:w="2434" w:type="dxa"/>
            <w:vAlign w:val="center"/>
          </w:tcPr>
          <w:p w:rsidR="00143B25" w:rsidRDefault="00DA0D85">
            <w:pPr>
              <w:pStyle w:val="maintext"/>
              <w:ind w:firstLineChars="0" w:firstLine="0"/>
              <w:jc w:val="center"/>
              <w:rPr>
                <w:lang w:eastAsia="ko-KR"/>
              </w:rPr>
            </w:pPr>
            <w:r>
              <w:rPr>
                <w:rFonts w:hint="eastAsia"/>
                <w:lang w:eastAsia="ko-KR"/>
              </w:rPr>
              <w:t>S</w:t>
            </w:r>
            <w:r>
              <w:rPr>
                <w:lang w:eastAsia="ko-KR"/>
              </w:rPr>
              <w:t>ingle carrier</w:t>
            </w:r>
          </w:p>
        </w:tc>
        <w:tc>
          <w:tcPr>
            <w:tcW w:w="2434" w:type="dxa"/>
            <w:vAlign w:val="center"/>
          </w:tcPr>
          <w:p w:rsidR="00143B25" w:rsidRDefault="00DA0D85">
            <w:pPr>
              <w:pStyle w:val="maintext"/>
              <w:ind w:firstLineChars="0" w:firstLine="0"/>
              <w:jc w:val="center"/>
            </w:pPr>
            <w:r>
              <w:rPr>
                <w:lang w:eastAsia="ko-KR"/>
              </w:rPr>
              <w:t>DFT-s-OFDMA</w:t>
            </w:r>
          </w:p>
        </w:tc>
      </w:tr>
      <w:tr w:rsidR="00143B25">
        <w:tc>
          <w:tcPr>
            <w:tcW w:w="2434" w:type="dxa"/>
            <w:vAlign w:val="center"/>
          </w:tcPr>
          <w:p w:rsidR="00143B25" w:rsidRDefault="00DA0D85">
            <w:pPr>
              <w:pStyle w:val="maintext"/>
              <w:ind w:firstLineChars="0" w:firstLine="0"/>
              <w:jc w:val="center"/>
              <w:rPr>
                <w:lang w:eastAsia="ko-KR"/>
              </w:rPr>
            </w:pPr>
            <w:r>
              <w:rPr>
                <w:lang w:eastAsia="ko-KR"/>
              </w:rPr>
              <w:t xml:space="preserve">Channel </w:t>
            </w:r>
            <w:r>
              <w:rPr>
                <w:rFonts w:hint="eastAsia"/>
                <w:lang w:eastAsia="ko-KR"/>
              </w:rPr>
              <w:t>C</w:t>
            </w:r>
            <w:r>
              <w:rPr>
                <w:lang w:eastAsia="ko-KR"/>
              </w:rPr>
              <w:t>oding</w:t>
            </w:r>
          </w:p>
        </w:tc>
        <w:tc>
          <w:tcPr>
            <w:tcW w:w="7302" w:type="dxa"/>
            <w:gridSpan w:val="3"/>
            <w:vAlign w:val="center"/>
          </w:tcPr>
          <w:p w:rsidR="00143B25" w:rsidRDefault="00DA0D85">
            <w:pPr>
              <w:pStyle w:val="maintext"/>
              <w:ind w:firstLineChars="0" w:firstLine="0"/>
              <w:jc w:val="center"/>
              <w:rPr>
                <w:lang w:eastAsia="ko-KR"/>
              </w:rPr>
            </w:pPr>
            <w:r>
              <w:rPr>
                <w:rFonts w:hint="eastAsia"/>
                <w:lang w:eastAsia="ko-KR"/>
              </w:rPr>
              <w:t>T</w:t>
            </w:r>
            <w:r>
              <w:rPr>
                <w:lang w:eastAsia="ko-KR"/>
              </w:rPr>
              <w:t>urbo code 1/3</w:t>
            </w:r>
          </w:p>
        </w:tc>
      </w:tr>
      <w:tr w:rsidR="00143B25">
        <w:tc>
          <w:tcPr>
            <w:tcW w:w="2434" w:type="dxa"/>
            <w:vAlign w:val="center"/>
          </w:tcPr>
          <w:p w:rsidR="00143B25" w:rsidRDefault="00DA0D85">
            <w:pPr>
              <w:pStyle w:val="maintext"/>
              <w:ind w:firstLineChars="0" w:firstLine="0"/>
              <w:jc w:val="center"/>
              <w:rPr>
                <w:lang w:eastAsia="ko-KR"/>
              </w:rPr>
            </w:pPr>
            <w:r>
              <w:rPr>
                <w:rFonts w:hint="eastAsia"/>
                <w:lang w:eastAsia="ko-KR"/>
              </w:rPr>
              <w:t>P</w:t>
            </w:r>
            <w:r>
              <w:rPr>
                <w:lang w:eastAsia="ko-KR"/>
              </w:rPr>
              <w:t>ilot position</w:t>
            </w:r>
          </w:p>
        </w:tc>
        <w:tc>
          <w:tcPr>
            <w:tcW w:w="2434" w:type="dxa"/>
            <w:vAlign w:val="center"/>
          </w:tcPr>
          <w:p w:rsidR="00143B25" w:rsidRDefault="00DA0D85">
            <w:pPr>
              <w:pStyle w:val="maintext"/>
              <w:ind w:firstLineChars="100" w:firstLine="220"/>
              <w:jc w:val="center"/>
              <w:rPr>
                <w:lang w:eastAsia="ko-KR"/>
              </w:rPr>
            </w:pPr>
            <w:r>
              <w:rPr>
                <w:rFonts w:hint="eastAsia"/>
                <w:lang w:eastAsia="ko-KR"/>
              </w:rPr>
              <w:t>4</w:t>
            </w:r>
          </w:p>
        </w:tc>
        <w:tc>
          <w:tcPr>
            <w:tcW w:w="2434" w:type="dxa"/>
            <w:vAlign w:val="center"/>
          </w:tcPr>
          <w:p w:rsidR="00143B25" w:rsidRDefault="00DA0D85">
            <w:pPr>
              <w:pStyle w:val="maintext"/>
              <w:ind w:firstLineChars="0" w:firstLine="0"/>
              <w:jc w:val="center"/>
              <w:rPr>
                <w:lang w:eastAsia="ko-KR"/>
              </w:rPr>
            </w:pPr>
            <w:r>
              <w:rPr>
                <w:rFonts w:hint="eastAsia"/>
                <w:lang w:eastAsia="ko-KR"/>
              </w:rPr>
              <w:t>3</w:t>
            </w:r>
          </w:p>
        </w:tc>
        <w:tc>
          <w:tcPr>
            <w:tcW w:w="2434" w:type="dxa"/>
            <w:vAlign w:val="center"/>
          </w:tcPr>
          <w:p w:rsidR="00143B25" w:rsidRDefault="00DA0D85">
            <w:pPr>
              <w:pStyle w:val="maintext"/>
              <w:ind w:firstLineChars="0" w:firstLine="0"/>
              <w:jc w:val="center"/>
              <w:rPr>
                <w:lang w:eastAsia="ko-KR"/>
              </w:rPr>
            </w:pPr>
            <w:r>
              <w:rPr>
                <w:rFonts w:hint="eastAsia"/>
                <w:lang w:eastAsia="ko-KR"/>
              </w:rPr>
              <w:t>3</w:t>
            </w:r>
          </w:p>
        </w:tc>
      </w:tr>
      <w:tr w:rsidR="00143B25">
        <w:tc>
          <w:tcPr>
            <w:tcW w:w="2434" w:type="dxa"/>
            <w:vAlign w:val="center"/>
          </w:tcPr>
          <w:p w:rsidR="00143B25" w:rsidRDefault="00DA0D85">
            <w:pPr>
              <w:pStyle w:val="maintext"/>
              <w:ind w:firstLineChars="0" w:firstLine="0"/>
              <w:jc w:val="center"/>
              <w:rPr>
                <w:lang w:eastAsia="ko-KR"/>
              </w:rPr>
            </w:pPr>
            <w:r>
              <w:rPr>
                <w:rFonts w:hint="eastAsia"/>
                <w:lang w:eastAsia="ko-KR"/>
              </w:rPr>
              <w:t>C</w:t>
            </w:r>
            <w:r>
              <w:rPr>
                <w:lang w:eastAsia="ko-KR"/>
              </w:rPr>
              <w:t>P length (usec)</w:t>
            </w:r>
          </w:p>
        </w:tc>
        <w:tc>
          <w:tcPr>
            <w:tcW w:w="2434" w:type="dxa"/>
            <w:vAlign w:val="center"/>
          </w:tcPr>
          <w:p w:rsidR="00143B25" w:rsidRDefault="00DA0D85">
            <w:pPr>
              <w:pStyle w:val="maintext"/>
              <w:ind w:firstLineChars="100" w:firstLine="220"/>
              <w:jc w:val="center"/>
              <w:rPr>
                <w:lang w:eastAsia="ko-KR"/>
              </w:rPr>
            </w:pPr>
            <w:r>
              <w:rPr>
                <w:rFonts w:hint="eastAsia"/>
                <w:lang w:eastAsia="ko-KR"/>
              </w:rPr>
              <w:t>8</w:t>
            </w:r>
            <w:r>
              <w:rPr>
                <w:lang w:eastAsia="ko-KR"/>
              </w:rPr>
              <w:t>.33</w:t>
            </w:r>
          </w:p>
        </w:tc>
        <w:tc>
          <w:tcPr>
            <w:tcW w:w="2434" w:type="dxa"/>
            <w:vAlign w:val="center"/>
          </w:tcPr>
          <w:p w:rsidR="00143B25" w:rsidRDefault="00DA0D85">
            <w:pPr>
              <w:pStyle w:val="maintext"/>
              <w:ind w:firstLineChars="0" w:firstLine="0"/>
              <w:jc w:val="center"/>
              <w:rPr>
                <w:lang w:eastAsia="ko-KR"/>
              </w:rPr>
            </w:pPr>
            <w:r>
              <w:rPr>
                <w:rFonts w:hint="eastAsia"/>
                <w:lang w:eastAsia="ko-KR"/>
              </w:rPr>
              <w:t>5</w:t>
            </w:r>
            <w:r>
              <w:rPr>
                <w:lang w:eastAsia="ko-KR"/>
              </w:rPr>
              <w:t>.21 (1</w:t>
            </w:r>
            <w:r>
              <w:rPr>
                <w:vertAlign w:val="superscript"/>
                <w:lang w:eastAsia="ko-KR"/>
              </w:rPr>
              <w:t>st</w:t>
            </w:r>
            <w:r>
              <w:rPr>
                <w:lang w:eastAsia="ko-KR"/>
              </w:rPr>
              <w:t xml:space="preserve"> symbol)</w:t>
            </w:r>
          </w:p>
          <w:p w:rsidR="00143B25" w:rsidRDefault="00DA0D85">
            <w:pPr>
              <w:pStyle w:val="maintext"/>
              <w:ind w:firstLineChars="0" w:firstLine="0"/>
              <w:jc w:val="center"/>
              <w:rPr>
                <w:lang w:eastAsia="ko-KR"/>
              </w:rPr>
            </w:pPr>
            <w:r>
              <w:rPr>
                <w:rFonts w:hint="eastAsia"/>
                <w:lang w:eastAsia="ko-KR"/>
              </w:rPr>
              <w:t>4</w:t>
            </w:r>
            <w:r>
              <w:rPr>
                <w:lang w:eastAsia="ko-KR"/>
              </w:rPr>
              <w:t>.69 (other symbols)</w:t>
            </w:r>
          </w:p>
        </w:tc>
        <w:tc>
          <w:tcPr>
            <w:tcW w:w="2434" w:type="dxa"/>
            <w:vAlign w:val="center"/>
          </w:tcPr>
          <w:p w:rsidR="00143B25" w:rsidRDefault="00DA0D85">
            <w:pPr>
              <w:pStyle w:val="maintext"/>
              <w:ind w:firstLineChars="0" w:firstLine="0"/>
              <w:jc w:val="center"/>
              <w:rPr>
                <w:lang w:eastAsia="ko-KR"/>
              </w:rPr>
            </w:pPr>
            <w:r>
              <w:rPr>
                <w:rFonts w:hint="eastAsia"/>
                <w:lang w:eastAsia="ko-KR"/>
              </w:rPr>
              <w:t>5</w:t>
            </w:r>
            <w:r>
              <w:rPr>
                <w:lang w:eastAsia="ko-KR"/>
              </w:rPr>
              <w:t>.21 (1</w:t>
            </w:r>
            <w:r>
              <w:rPr>
                <w:vertAlign w:val="superscript"/>
                <w:lang w:eastAsia="ko-KR"/>
              </w:rPr>
              <w:t>st</w:t>
            </w:r>
            <w:r>
              <w:rPr>
                <w:lang w:eastAsia="ko-KR"/>
              </w:rPr>
              <w:t xml:space="preserve"> symbol)</w:t>
            </w:r>
          </w:p>
          <w:p w:rsidR="00143B25" w:rsidRDefault="00DA0D85">
            <w:pPr>
              <w:pStyle w:val="maintext"/>
              <w:ind w:firstLineChars="0" w:firstLine="0"/>
              <w:jc w:val="center"/>
            </w:pPr>
            <w:r>
              <w:rPr>
                <w:rFonts w:hint="eastAsia"/>
                <w:lang w:eastAsia="ko-KR"/>
              </w:rPr>
              <w:t>4</w:t>
            </w:r>
            <w:r>
              <w:rPr>
                <w:lang w:eastAsia="ko-KR"/>
              </w:rPr>
              <w:t>.69 (other symbols)</w:t>
            </w:r>
          </w:p>
        </w:tc>
      </w:tr>
    </w:tbl>
    <w:p w:rsidR="00143B25" w:rsidRDefault="00143B25">
      <w:pPr>
        <w:pStyle w:val="maintext"/>
        <w:ind w:firstLine="440"/>
      </w:pPr>
    </w:p>
    <w:p w:rsidR="00143B25" w:rsidRDefault="00570DEF">
      <w:pPr>
        <w:pStyle w:val="maintext"/>
        <w:ind w:firstLine="440"/>
      </w:pPr>
      <w:r>
        <w:rPr>
          <w:noProof/>
        </w:rPr>
        <w:drawing>
          <wp:inline distT="0" distB="0" distL="0" distR="0" wp14:anchorId="410C92A0" wp14:editId="1146F46A">
            <wp:extent cx="5713172" cy="2452689"/>
            <wp:effectExtent l="0" t="0" r="1905" b="508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23045" cy="2456928"/>
                    </a:xfrm>
                    <a:prstGeom prst="rect">
                      <a:avLst/>
                    </a:prstGeom>
                  </pic:spPr>
                </pic:pic>
              </a:graphicData>
            </a:graphic>
          </wp:inline>
        </w:drawing>
      </w:r>
    </w:p>
    <w:p w:rsidR="00143B25" w:rsidRDefault="00143B25">
      <w:pPr>
        <w:pStyle w:val="maintext"/>
        <w:ind w:firstLine="440"/>
      </w:pPr>
    </w:p>
    <w:p w:rsidR="00143B25" w:rsidRDefault="00DA0D85">
      <w:pPr>
        <w:pStyle w:val="maintext"/>
        <w:ind w:firstLine="440"/>
        <w:jc w:val="center"/>
      </w:pPr>
      <w:r>
        <w:rPr>
          <w:rFonts w:hint="eastAsia"/>
        </w:rPr>
        <w:t>F</w:t>
      </w:r>
      <w:r>
        <w:t xml:space="preserve">igure 1. Block diagram of OCC Multiplexing in </w:t>
      </w:r>
      <w:r>
        <w:t>N</w:t>
      </w:r>
      <w:r>
        <w:t>PUSCH format 1 (single tone mode)</w:t>
      </w:r>
    </w:p>
    <w:p w:rsidR="00143B25" w:rsidRDefault="00DA0D85">
      <w:pPr>
        <w:pStyle w:val="maintext"/>
        <w:ind w:firstLine="440"/>
        <w:jc w:val="center"/>
      </w:pPr>
      <w:r>
        <w:rPr>
          <w:noProof/>
        </w:rPr>
        <w:drawing>
          <wp:inline distT="0" distB="0" distL="180" distR="180">
            <wp:extent cx="5799133" cy="1916582"/>
            <wp:effectExtent l="0" t="0" r="0" b="7620"/>
            <wp:docPr id="1032" name="shape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이미지"/>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818215" cy="1922889"/>
                    </a:xfrm>
                    <a:prstGeom prst="rect">
                      <a:avLst/>
                    </a:prstGeom>
                  </pic:spPr>
                </pic:pic>
              </a:graphicData>
            </a:graphic>
          </wp:inline>
        </w:drawing>
      </w:r>
    </w:p>
    <w:p w:rsidR="00143B25" w:rsidRDefault="00DA0D85">
      <w:pPr>
        <w:pStyle w:val="maintext"/>
        <w:ind w:firstLine="440"/>
        <w:jc w:val="center"/>
      </w:pPr>
      <w:r>
        <w:rPr>
          <w:rFonts w:hint="eastAsia"/>
        </w:rPr>
        <w:t>F</w:t>
      </w:r>
      <w:r>
        <w:t xml:space="preserve">igure 2. Block diagram of OCC Multiplexing in </w:t>
      </w:r>
      <w:r>
        <w:t>N</w:t>
      </w:r>
      <w:r>
        <w:t>PUSCH format 1 (multiple tone mode)</w:t>
      </w:r>
    </w:p>
    <w:p w:rsidR="00143B25" w:rsidRDefault="00143B25">
      <w:pPr>
        <w:pStyle w:val="maintext"/>
        <w:ind w:firstLine="440"/>
        <w:jc w:val="center"/>
      </w:pPr>
    </w:p>
    <w:p w:rsidR="00143B25" w:rsidRDefault="00143B25">
      <w:pPr>
        <w:pBdr>
          <w:bottom w:val="single" w:sz="12" w:space="1" w:color="auto"/>
        </w:pBdr>
        <w:spacing w:after="120"/>
        <w:rPr>
          <w:lang w:val="en-GB"/>
        </w:rPr>
      </w:pPr>
    </w:p>
    <w:p w:rsidR="00143B25" w:rsidRDefault="00DA0D85">
      <w:pPr>
        <w:pStyle w:val="1"/>
        <w:spacing w:after="120"/>
      </w:pPr>
      <w:r>
        <w:t>Conclusion</w:t>
      </w:r>
    </w:p>
    <w:p w:rsidR="00143B25" w:rsidRDefault="00143B25">
      <w:pPr>
        <w:spacing w:after="120"/>
      </w:pPr>
    </w:p>
    <w:p w:rsidR="00143B25" w:rsidRDefault="00DA0D85">
      <w:pPr>
        <w:pStyle w:val="maintext"/>
        <w:spacing w:after="120"/>
        <w:ind w:left="440" w:hangingChars="200" w:hanging="440"/>
        <w:rPr>
          <w:b/>
          <w:bCs/>
          <w:lang w:val="en-US"/>
        </w:rPr>
      </w:pPr>
      <w:r>
        <w:rPr>
          <w:b/>
          <w:bCs/>
        </w:rPr>
        <w:t xml:space="preserve">Proposal 1. </w:t>
      </w:r>
      <w:r>
        <w:rPr>
          <w:b/>
          <w:bCs/>
          <w:lang w:val="en-US"/>
        </w:rPr>
        <w:t>Study whether/how to align the length of OCC and the number of symbols in a symbol group for a given NPRACH format.</w:t>
      </w:r>
    </w:p>
    <w:p w:rsidR="00143B25" w:rsidRDefault="00DA0D85">
      <w:pPr>
        <w:pStyle w:val="maintext"/>
        <w:ind w:left="440" w:hangingChars="200" w:hanging="440"/>
        <w:rPr>
          <w:b/>
          <w:bCs/>
        </w:rPr>
      </w:pPr>
      <w:r>
        <w:rPr>
          <w:b/>
          <w:bCs/>
        </w:rPr>
        <w:lastRenderedPageBreak/>
        <w:t xml:space="preserve">Proposal 2. </w:t>
      </w:r>
      <w:r>
        <w:rPr>
          <w:b/>
          <w:bCs/>
          <w:lang w:val="en-US"/>
        </w:rPr>
        <w:t>Study the number of supportable multiplexed UEs through evaluation considering specific NPUSCH format 1</w:t>
      </w:r>
      <w:r>
        <w:rPr>
          <w:b/>
          <w:bCs/>
          <w:lang w:val="en-US"/>
        </w:rPr>
        <w:t xml:space="preserve"> transmission modes and RF impairment channel. </w:t>
      </w:r>
    </w:p>
    <w:p w:rsidR="00143B25" w:rsidRDefault="00143B25">
      <w:pPr>
        <w:pBdr>
          <w:bottom w:val="single" w:sz="12" w:space="0" w:color="auto"/>
        </w:pBdr>
        <w:spacing w:after="120"/>
        <w:rPr>
          <w:lang w:val="en-GB"/>
        </w:rPr>
      </w:pPr>
    </w:p>
    <w:p w:rsidR="00143B25" w:rsidRDefault="00DA0D85">
      <w:pPr>
        <w:pStyle w:val="1"/>
        <w:spacing w:after="120"/>
      </w:pPr>
      <w:r>
        <w:t>References</w:t>
      </w:r>
    </w:p>
    <w:p w:rsidR="00143B25" w:rsidRDefault="00DA0D85">
      <w:pPr>
        <w:pStyle w:val="a7"/>
        <w:widowControl/>
        <w:numPr>
          <w:ilvl w:val="0"/>
          <w:numId w:val="3"/>
        </w:numPr>
        <w:wordWrap/>
        <w:overflowPunct w:val="0"/>
        <w:spacing w:afterLines="0" w:after="120"/>
        <w:ind w:leftChars="0"/>
        <w:jc w:val="left"/>
        <w:textAlignment w:val="baseline"/>
      </w:pPr>
      <w:bookmarkStart w:id="6" w:name="_Ref94002833"/>
      <w:bookmarkStart w:id="7" w:name="_Ref126669139"/>
      <w:bookmarkStart w:id="8" w:name="_Ref71642769"/>
      <w:bookmarkStart w:id="9" w:name="_Ref158731340"/>
      <w:bookmarkStart w:id="10" w:name="_Ref101964354"/>
      <w:bookmarkStart w:id="11" w:name="_Ref158888763"/>
      <w:bookmarkEnd w:id="6"/>
      <w:r>
        <w:t xml:space="preserve">RP-234077, </w:t>
      </w:r>
      <w:bookmarkEnd w:id="7"/>
      <w:bookmarkEnd w:id="8"/>
      <w:r>
        <w:t>New WID: Non-Terrestrial Networks (NTN) for Internet of Things (IoT) Phase 3, RAN#102</w:t>
      </w:r>
      <w:bookmarkEnd w:id="9"/>
    </w:p>
    <w:p w:rsidR="00143B25" w:rsidRDefault="00DA0D85">
      <w:pPr>
        <w:pStyle w:val="a7"/>
        <w:widowControl/>
        <w:numPr>
          <w:ilvl w:val="0"/>
          <w:numId w:val="3"/>
        </w:numPr>
        <w:wordWrap/>
        <w:overflowPunct w:val="0"/>
        <w:spacing w:afterLines="0" w:after="120"/>
        <w:ind w:leftChars="0"/>
        <w:jc w:val="left"/>
        <w:textAlignment w:val="baseline"/>
      </w:pPr>
      <w:r>
        <w:rPr>
          <w:rFonts w:hint="eastAsia"/>
        </w:rPr>
        <w:t xml:space="preserve">PR-233304, </w:t>
      </w:r>
      <w:r>
        <w:t>Views on scope for IOT NTN enhancements in Rel-19, RAN#102</w:t>
      </w:r>
    </w:p>
    <w:p w:rsidR="00143B25" w:rsidRDefault="00DA0D85">
      <w:pPr>
        <w:pStyle w:val="a7"/>
        <w:widowControl/>
        <w:numPr>
          <w:ilvl w:val="0"/>
          <w:numId w:val="3"/>
        </w:numPr>
        <w:wordWrap/>
        <w:overflowPunct w:val="0"/>
        <w:spacing w:afterLines="0" w:after="120"/>
        <w:ind w:leftChars="0"/>
        <w:jc w:val="left"/>
        <w:textAlignment w:val="baseline"/>
      </w:pPr>
      <w:r>
        <w:t xml:space="preserve">3GPP TR 38 863, v.17.0.0, Solutions for NR to support NTN: NTN related RF and co-existence aspect, 2022-06. </w:t>
      </w:r>
    </w:p>
    <w:bookmarkEnd w:id="10"/>
    <w:bookmarkEnd w:id="11"/>
    <w:p w:rsidR="00143B25" w:rsidRDefault="00143B25">
      <w:pPr>
        <w:spacing w:after="120"/>
      </w:pPr>
    </w:p>
    <w:sectPr w:rsidR="00143B25">
      <w:headerReference w:type="even" r:id="rId15"/>
      <w:headerReference w:type="default" r:id="rId16"/>
      <w:footerReference w:type="even" r:id="rId17"/>
      <w:footerReference w:type="default" r:id="rId18"/>
      <w:headerReference w:type="first" r:id="rId19"/>
      <w:footerReference w:type="first" r:id="rId20"/>
      <w:pgSz w:w="11906" w:h="16838"/>
      <w:pgMar w:top="1440" w:right="1080" w:bottom="1440" w:left="1080" w:header="851" w:footer="99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0D85" w:rsidRDefault="00DA0D85">
      <w:pPr>
        <w:spacing w:after="120"/>
      </w:pPr>
      <w:r>
        <w:separator/>
      </w:r>
    </w:p>
  </w:endnote>
  <w:endnote w:type="continuationSeparator" w:id="0">
    <w:p w:rsidR="00DA0D85" w:rsidRDefault="00DA0D8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Unicode MS">
    <w:altName w:val="Microsoft YaHei"/>
    <w:panose1 w:val="020B0604020202020204"/>
    <w:charset w:val="86"/>
    <w:family w:val="swiss"/>
    <w:pitch w:val="default"/>
    <w:sig w:usb0="7FFFFFFF" w:usb1="7FFFFFFF" w:usb2="0000003F" w:usb3="00000001" w:csb0="603F01FF" w:csb1="7FFFFFFF"/>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3B25" w:rsidRDefault="00143B25">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9004837"/>
      <w:docPartObj>
        <w:docPartGallery w:val="Page Numbers (Bottom of Page)"/>
        <w:docPartUnique/>
      </w:docPartObj>
    </w:sdtPr>
    <w:sdtEndPr/>
    <w:sdtContent>
      <w:p w:rsidR="00143B25" w:rsidRDefault="00DA0D85">
        <w:pPr>
          <w:pStyle w:val="a5"/>
          <w:spacing w:after="120"/>
          <w:jc w:val="center"/>
        </w:pPr>
        <w:r>
          <w:t>-</w:t>
        </w:r>
        <w:sdt>
          <w:sdtPr>
            <w:id w:val="-1"/>
            <w:docPartObj>
              <w:docPartGallery w:val="Page Numbers (Top of Page)"/>
              <w:docPartUnique/>
            </w:docPartObj>
          </w:sdtPr>
          <w:sdtEndPr/>
          <w:sdtContent>
            <w:r>
              <w:t xml:space="preserve"> </w:t>
            </w:r>
            <w:r>
              <w:rPr>
                <w:bCs/>
              </w:rPr>
              <w:fldChar w:fldCharType="begin"/>
            </w:r>
            <w:r>
              <w:rPr>
                <w:bCs/>
              </w:rPr>
              <w:instrText>PAGE</w:instrText>
            </w:r>
            <w:r>
              <w:rPr>
                <w:bCs/>
              </w:rPr>
              <w:fldChar w:fldCharType="separate"/>
            </w:r>
            <w:r>
              <w:rPr>
                <w:bCs/>
                <w:noProof/>
              </w:rPr>
              <w:t>1</w:t>
            </w:r>
            <w:r>
              <w:rPr>
                <w:bCs/>
              </w:rPr>
              <w:fldChar w:fldCharType="end"/>
            </w:r>
            <w:r>
              <w:rPr>
                <w:lang w:val="ko-KR"/>
              </w:rPr>
              <w:t>/</w:t>
            </w:r>
            <w:r>
              <w:rPr>
                <w:bCs/>
              </w:rPr>
              <w:fldChar w:fldCharType="begin"/>
            </w:r>
            <w:r>
              <w:rPr>
                <w:bCs/>
              </w:rPr>
              <w:instrText>NUMPAGES</w:instrText>
            </w:r>
            <w:r>
              <w:rPr>
                <w:bCs/>
              </w:rPr>
              <w:fldChar w:fldCharType="separate"/>
            </w:r>
            <w:r>
              <w:rPr>
                <w:bCs/>
                <w:noProof/>
              </w:rPr>
              <w:t>4</w:t>
            </w:r>
            <w:r>
              <w:rPr>
                <w:bCs/>
              </w:rPr>
              <w:fldChar w:fldCharType="end"/>
            </w:r>
            <w:r>
              <w:rPr>
                <w:bCs/>
              </w:rPr>
              <w:t xml:space="preserve"> </w:t>
            </w:r>
          </w:sdtContent>
        </w:sdt>
        <w:r>
          <w:t>-</w:t>
        </w:r>
      </w:p>
    </w:sdtContent>
  </w:sdt>
  <w:p w:rsidR="00143B25" w:rsidRDefault="00143B25">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3B25" w:rsidRDefault="00143B25">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0D85" w:rsidRDefault="00DA0D85">
      <w:pPr>
        <w:spacing w:after="120"/>
      </w:pPr>
      <w:r>
        <w:separator/>
      </w:r>
    </w:p>
  </w:footnote>
  <w:footnote w:type="continuationSeparator" w:id="0">
    <w:p w:rsidR="00DA0D85" w:rsidRDefault="00DA0D85">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3B25" w:rsidRDefault="00143B25">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DEF" w:rsidRDefault="00570DEF">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3B25" w:rsidRDefault="00143B25">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631972E9"/>
    <w:multiLevelType w:val="hybridMultilevel"/>
    <w:tmpl w:val="F1A8515E"/>
    <w:lvl w:ilvl="0" w:tplc="4C5E1936">
      <w:start w:val="1"/>
      <w:numFmt w:val="decimal"/>
      <w:lvlText w:val="[%1]"/>
      <w:lvlJc w:val="left"/>
      <w:pPr>
        <w:ind w:left="400" w:hanging="400"/>
      </w:pPr>
      <w:rPr>
        <w:rFonts w:hint="default"/>
        <w:lang w:val="en-GB"/>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1"/>
  </w:num>
  <w:num w:numId="5">
    <w:abstractNumId w:val="0"/>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bordersDoNotSurroundHeader/>
  <w:bordersDoNotSurroundFooter/>
  <w:hideGrammaticalErrors/>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bIwNLM0Mzc0NTMxszBT0lEKTi0uzszPAykwrAUAT+V0ySwAAAA="/>
  </w:docVars>
  <w:rsids>
    <w:rsidRoot w:val="00143B25"/>
    <w:rsid w:val="00143B25"/>
    <w:rsid w:val="00570DEF"/>
    <w:rsid w:val="00DA0D85"/>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87" w:unhideWhenUsed="1"/>
    <w:lsdException w:name="toc 2" w:semiHidden="1" w:uiPriority="87" w:unhideWhenUsed="1"/>
    <w:lsdException w:name="toc 3" w:semiHidden="1" w:uiPriority="87" w:unhideWhenUsed="1"/>
    <w:lsdException w:name="toc 4" w:semiHidden="1" w:uiPriority="87" w:unhideWhenUsed="1"/>
    <w:lsdException w:name="toc 5" w:semiHidden="1" w:uiPriority="87" w:unhideWhenUsed="1"/>
    <w:lsdException w:name="toc 6" w:semiHidden="1" w:uiPriority="87" w:unhideWhenUsed="1"/>
    <w:lsdException w:name="toc 7" w:semiHidden="1" w:uiPriority="87" w:unhideWhenUsed="1"/>
    <w:lsdException w:name="toc 8" w:semiHidden="1" w:uiPriority="87" w:unhideWhenUsed="1"/>
    <w:lsdException w:name="toc 9" w:semiHidden="1" w:uiPriority="87"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83"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semiHidden="1" w:uiPriority="99"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22"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3"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52" w:qFormat="1"/>
    <w:lsdException w:name="Emphasis" w:uiPriority="5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uiPriority="99"/>
    <w:lsdException w:name="No Spacing" w:uiPriority="1" w:qFormat="1"/>
    <w:lsdException w:name="Light Shading"/>
    <w:lsdException w:name="Light List"/>
    <w:lsdException w:name="Light Grid"/>
    <w:lsdException w:name="Medium Shading 1" w:uiPriority="99"/>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99"/>
    <w:lsdException w:name="Medium Shading 2 Accent 1"/>
    <w:lsdException w:name="Medium List 1 Accent 1"/>
    <w:lsdException w:name="Revision" w:semiHidden="1" w:uiPriority="99"/>
    <w:lsdException w:name="List Paragraph" w:uiPriority="52" w:qFormat="1"/>
    <w:lsdException w:name="Quote" w:uiPriority="65" w:qFormat="1"/>
    <w:lsdException w:name="Intense Quote" w:uiPriority="72"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uiPriority="99"/>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uiPriority="99"/>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uiPriority="99"/>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uiPriority="99"/>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uiPriority="99"/>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37" w:qFormat="1"/>
    <w:lsdException w:name="Intense Emphasis" w:uiPriority="51" w:qFormat="1"/>
    <w:lsdException w:name="Subtle Reference" w:uiPriority="73" w:qFormat="1"/>
    <w:lsdException w:name="Intense Reference" w:uiPriority="80" w:qFormat="1"/>
    <w:lsdException w:name="Book Title" w:uiPriority="81" w:qFormat="1"/>
    <w:lsdException w:name="Bibliography" w:semiHidden="1" w:uiPriority="85" w:unhideWhenUsed="1"/>
    <w:lsdException w:name="TOC Heading" w:semiHidden="1" w:uiPriority="87"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pPr>
      <w:numPr>
        <w:ilvl w:val="1"/>
      </w:numPr>
      <w:outlineLvl w:val="1"/>
    </w:pPr>
    <w:rPr>
      <w:sz w:val="24"/>
    </w:rPr>
  </w:style>
  <w:style w:type="paragraph" w:styleId="3">
    <w:name w:val="heading 3"/>
    <w:basedOn w:val="2"/>
    <w:next w:val="a"/>
    <w:link w:val="3Char"/>
    <w:uiPriority w:val="9"/>
    <w:unhideWhenUsed/>
    <w:qFormat/>
    <w:pPr>
      <w:numPr>
        <w:ilvl w:val="2"/>
      </w:numPr>
      <w:outlineLvl w:val="2"/>
    </w:pPr>
    <w:rPr>
      <w:sz w:val="22"/>
      <w:szCs w:val="22"/>
    </w:rPr>
  </w:style>
  <w:style w:type="paragraph" w:styleId="4">
    <w:name w:val="heading 4"/>
    <w:basedOn w:val="3"/>
    <w:next w:val="a"/>
    <w:link w:val="4Char"/>
    <w:uiPriority w:val="9"/>
    <w:unhideWhenUsed/>
    <w:qFormat/>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Pr>
      <w:b/>
      <w:bCs/>
    </w:rPr>
  </w:style>
  <w:style w:type="paragraph" w:styleId="a4">
    <w:name w:val="header"/>
    <w:basedOn w:val="a"/>
    <w:link w:val="Char"/>
    <w:uiPriority w:val="99"/>
    <w:unhideWhenUsed/>
    <w:pPr>
      <w:tabs>
        <w:tab w:val="center" w:pos="4513"/>
        <w:tab w:val="right" w:pos="9026"/>
      </w:tabs>
      <w:snapToGrid w:val="0"/>
    </w:pPr>
  </w:style>
  <w:style w:type="character" w:customStyle="1" w:styleId="Char">
    <w:name w:val="머리글 Char"/>
    <w:basedOn w:val="a0"/>
    <w:link w:val="a4"/>
    <w:uiPriority w:val="99"/>
  </w:style>
  <w:style w:type="paragraph" w:styleId="a5">
    <w:name w:val="footer"/>
    <w:basedOn w:val="a"/>
    <w:link w:val="Char0"/>
    <w:uiPriority w:val="99"/>
    <w:unhideWhenUsed/>
    <w:pPr>
      <w:tabs>
        <w:tab w:val="center" w:pos="4513"/>
        <w:tab w:val="right" w:pos="9026"/>
      </w:tabs>
      <w:snapToGrid w:val="0"/>
    </w:pPr>
  </w:style>
  <w:style w:type="character" w:customStyle="1" w:styleId="Char0">
    <w:name w:val="바닥글 Char"/>
    <w:basedOn w:val="a0"/>
    <w:link w:val="a5"/>
    <w:uiPriority w:val="99"/>
  </w:style>
  <w:style w:type="paragraph" w:customStyle="1" w:styleId="CRCoverPage">
    <w:name w:val="CR Cover Page"/>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Pr>
      <w:rFonts w:ascii="Arial" w:eastAsia="Arial Unicode MS" w:hAnsi="Arial" w:cs="Arial"/>
      <w:sz w:val="32"/>
      <w:szCs w:val="28"/>
    </w:rPr>
  </w:style>
  <w:style w:type="table" w:styleId="a6">
    <w:name w:val="Table Grid"/>
    <w:basedOn w:val="a1"/>
    <w:pPr>
      <w:widowControl w:val="0"/>
      <w:autoSpaceDE w:val="0"/>
      <w:autoSpaceDN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pPr>
      <w:ind w:leftChars="400" w:left="800"/>
    </w:pPr>
  </w:style>
  <w:style w:type="character" w:customStyle="1" w:styleId="2Char">
    <w:name w:val="제목 2 Char"/>
    <w:basedOn w:val="a0"/>
    <w:link w:val="2"/>
    <w:uiPriority w:val="9"/>
    <w:rPr>
      <w:rFonts w:ascii="Arial" w:eastAsia="Arial Unicode MS" w:hAnsi="Arial" w:cs="Arial"/>
      <w:sz w:val="24"/>
      <w:szCs w:val="28"/>
    </w:rPr>
  </w:style>
  <w:style w:type="paragraph" w:styleId="a8">
    <w:name w:val="caption"/>
    <w:basedOn w:val="a"/>
    <w:next w:val="a"/>
    <w:link w:val="Char2"/>
    <w:uiPriority w:val="35"/>
    <w:unhideWhenUsed/>
    <w:qFormat/>
    <w:rPr>
      <w:b/>
      <w:bCs/>
    </w:rPr>
  </w:style>
  <w:style w:type="character" w:customStyle="1" w:styleId="3Char">
    <w:name w:val="제목 3 Char"/>
    <w:basedOn w:val="a0"/>
    <w:link w:val="3"/>
    <w:uiPriority w:val="9"/>
    <w:rPr>
      <w:rFonts w:ascii="Arial" w:eastAsia="Arial Unicode MS" w:hAnsi="Arial" w:cs="Arial"/>
      <w:sz w:val="22"/>
      <w:szCs w:val="22"/>
    </w:rPr>
  </w:style>
  <w:style w:type="paragraph" w:customStyle="1" w:styleId="Figure">
    <w:name w:val="Figure"/>
    <w:basedOn w:val="a8"/>
    <w:link w:val="FigureChar"/>
    <w:qFormat/>
    <w:pPr>
      <w:jc w:val="center"/>
    </w:pPr>
    <w:rPr>
      <w:sz w:val="20"/>
    </w:rPr>
  </w:style>
  <w:style w:type="character" w:customStyle="1" w:styleId="Char2">
    <w:name w:val="캡션 Char"/>
    <w:basedOn w:val="a0"/>
    <w:link w:val="a8"/>
    <w:uiPriority w:val="35"/>
    <w:rPr>
      <w:rFonts w:ascii="Times New Roman" w:hAnsi="Times New Roman" w:cs="Times New Roman"/>
      <w:b/>
      <w:bCs/>
      <w:sz w:val="22"/>
      <w:szCs w:val="22"/>
    </w:rPr>
  </w:style>
  <w:style w:type="character" w:customStyle="1" w:styleId="FigureChar">
    <w:name w:val="Figure Char"/>
    <w:basedOn w:val="Char2"/>
    <w:link w:val="Figure"/>
    <w:rPr>
      <w:rFonts w:ascii="Times New Roman" w:hAnsi="Times New Roman" w:cs="Times New Roman"/>
      <w:b/>
      <w:bCs/>
      <w:sz w:val="22"/>
      <w:szCs w:val="22"/>
    </w:rPr>
  </w:style>
  <w:style w:type="character" w:customStyle="1" w:styleId="4Char">
    <w:name w:val="제목 4 Char"/>
    <w:basedOn w:val="a0"/>
    <w:link w:val="4"/>
    <w:uiPriority w:val="9"/>
    <w:rPr>
      <w:rFonts w:ascii="Arial" w:eastAsia="Arial Unicode MS" w:hAnsi="Arial" w:cs="Arial"/>
      <w:sz w:val="22"/>
      <w:szCs w:val="22"/>
    </w:rPr>
  </w:style>
  <w:style w:type="character" w:styleId="a9">
    <w:name w:val="annotation reference"/>
    <w:basedOn w:val="a0"/>
    <w:uiPriority w:val="99"/>
    <w:semiHidden/>
    <w:unhideWhenUsed/>
    <w:rPr>
      <w:sz w:val="18"/>
      <w:szCs w:val="18"/>
    </w:rPr>
  </w:style>
  <w:style w:type="paragraph" w:styleId="aa">
    <w:name w:val="annotation text"/>
    <w:basedOn w:val="a"/>
    <w:link w:val="Char3"/>
    <w:uiPriority w:val="99"/>
    <w:semiHidden/>
    <w:unhideWhenUsed/>
    <w:pPr>
      <w:jc w:val="left"/>
    </w:pPr>
  </w:style>
  <w:style w:type="character" w:customStyle="1" w:styleId="Char3">
    <w:name w:val="메모 텍스트 Char"/>
    <w:basedOn w:val="a0"/>
    <w:link w:val="aa"/>
    <w:uiPriority w:val="99"/>
    <w:semiHidden/>
    <w:rPr>
      <w:rFonts w:ascii="Times New Roman" w:hAnsi="Times New Roman" w:cs="Times New Roman"/>
      <w:sz w:val="22"/>
      <w:szCs w:val="22"/>
    </w:rPr>
  </w:style>
  <w:style w:type="paragraph" w:styleId="ab">
    <w:name w:val="annotation subject"/>
    <w:basedOn w:val="aa"/>
    <w:next w:val="aa"/>
    <w:link w:val="Char4"/>
    <w:uiPriority w:val="99"/>
    <w:semiHidden/>
    <w:unhideWhenUsed/>
    <w:rPr>
      <w:b/>
      <w:bCs/>
    </w:rPr>
  </w:style>
  <w:style w:type="character" w:customStyle="1" w:styleId="Char4">
    <w:name w:val="메모 주제 Char"/>
    <w:basedOn w:val="Char3"/>
    <w:link w:val="ab"/>
    <w:uiPriority w:val="99"/>
    <w:semiHidden/>
    <w:rPr>
      <w:rFonts w:ascii="Times New Roman" w:hAnsi="Times New Roman" w:cs="Times New Roman"/>
      <w:b/>
      <w:bCs/>
      <w:sz w:val="22"/>
      <w:szCs w:val="22"/>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sz w:val="18"/>
      <w:szCs w:val="18"/>
    </w:rPr>
  </w:style>
  <w:style w:type="paragraph" w:customStyle="1" w:styleId="TAH">
    <w:name w:val="TAH"/>
    <w:basedOn w:val="TAC"/>
    <w:link w:val="TAHCar"/>
    <w:rPr>
      <w:b/>
    </w:rPr>
  </w:style>
  <w:style w:type="paragraph" w:customStyle="1" w:styleId="TAC">
    <w:name w:val="TAC"/>
    <w:basedOn w:val="a"/>
    <w:link w:val="TACChar"/>
    <w:pPr>
      <w:keepNext/>
      <w:keepLines/>
      <w:widowControl/>
      <w:wordWrap/>
      <w:overflowPunct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rPr>
      <w:rFonts w:ascii="Arial" w:eastAsia="Times New Roman" w:hAnsi="Arial" w:cs="Times New Roman"/>
      <w:kern w:val="0"/>
      <w:sz w:val="18"/>
      <w:lang w:val="en-GB" w:eastAsia="en-GB"/>
    </w:rPr>
  </w:style>
  <w:style w:type="character" w:customStyle="1" w:styleId="TAHCar">
    <w:name w:val="TAH Car"/>
    <w:link w:val="TAH"/>
    <w:rPr>
      <w:rFonts w:ascii="Arial" w:eastAsia="Times New Roman" w:hAnsi="Arial" w:cs="Times New Roman"/>
      <w:b/>
      <w:kern w:val="0"/>
      <w:sz w:val="18"/>
      <w:lang w:val="en-GB" w:eastAsia="en-GB"/>
    </w:rPr>
  </w:style>
  <w:style w:type="character" w:styleId="ad">
    <w:name w:val="Placeholder Text"/>
    <w:basedOn w:val="a0"/>
    <w:uiPriority w:val="99"/>
    <w:semiHidden/>
    <w:rPr>
      <w:color w:val="808080"/>
    </w:rPr>
  </w:style>
  <w:style w:type="paragraph" w:customStyle="1" w:styleId="RAN1bullet1">
    <w:name w:val="RAN1 bullet1"/>
    <w:basedOn w:val="a"/>
    <w:link w:val="RAN1bullet1Char"/>
    <w:qFormat/>
    <w:pPr>
      <w:widowControl/>
      <w:numPr>
        <w:numId w:val="4"/>
      </w:numPr>
      <w:wordWrap/>
      <w:autoSpaceDE/>
      <w:autoSpaceDN/>
      <w:spacing w:afterLines="0" w:after="0"/>
      <w:jc w:val="left"/>
    </w:pPr>
    <w:rPr>
      <w:rFonts w:ascii="Times" w:eastAsia="바탕" w:hAnsi="Times"/>
      <w:kern w:val="0"/>
      <w:sz w:val="20"/>
      <w:szCs w:val="24"/>
      <w:lang w:val="en-GB"/>
    </w:rPr>
  </w:style>
  <w:style w:type="paragraph" w:customStyle="1" w:styleId="RAN1bullet2">
    <w:name w:val="RAN1 bullet2"/>
    <w:basedOn w:val="a"/>
    <w:link w:val="RAN1bullet2Char"/>
    <w:qFormat/>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Pr>
      <w:rFonts w:ascii="Times" w:eastAsia="바탕" w:hAnsi="Times" w:cs="Times New Roman"/>
      <w:kern w:val="0"/>
      <w:szCs w:val="24"/>
      <w:lang w:val="en-GB"/>
    </w:rPr>
  </w:style>
  <w:style w:type="paragraph" w:customStyle="1" w:styleId="RAN1bullet3">
    <w:name w:val="RAN1 bullet3"/>
    <w:basedOn w:val="RAN1bullet2"/>
    <w:link w:val="RAN1bullet3Char"/>
    <w:qFormat/>
    <w:pPr>
      <w:numPr>
        <w:ilvl w:val="2"/>
        <w:numId w:val="6"/>
      </w:numPr>
    </w:pPr>
  </w:style>
  <w:style w:type="character" w:customStyle="1" w:styleId="RAN1bullet2Char">
    <w:name w:val="RAN1 bullet2 Char"/>
    <w:link w:val="RAN1bullet2"/>
    <w:rPr>
      <w:rFonts w:ascii="Times" w:eastAsia="바탕" w:hAnsi="Times" w:cs="Times New Roman"/>
      <w:kern w:val="0"/>
      <w:lang w:eastAsia="en-US"/>
    </w:rPr>
  </w:style>
  <w:style w:type="character" w:customStyle="1" w:styleId="RAN1bullet3Char">
    <w:name w:val="RAN1 bullet3 Char"/>
    <w:basedOn w:val="RAN1bullet2Char"/>
    <w:link w:val="RAN1bullet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rPr>
      <w:rFonts w:ascii="Times New Roman" w:hAnsi="Times New Roman" w:cs="Times New Roman"/>
      <w:sz w:val="22"/>
      <w:szCs w:val="22"/>
    </w:rPr>
  </w:style>
  <w:style w:type="paragraph" w:styleId="ae">
    <w:name w:val="Normal (Web)"/>
    <w:basedOn w:val="a"/>
    <w:uiPriority w:val="99"/>
    <w:unhideWhenUsed/>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pPr>
      <w:widowControl/>
      <w:numPr>
        <w:numId w:val="7"/>
      </w:numPr>
      <w:wordWrap/>
      <w:overflowPunct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Pr>
      <w:rFonts w:ascii="Times New Roman" w:eastAsia="Times New Roman" w:hAnsi="Times New Roman" w:cs="Times New Roman"/>
      <w:kern w:val="0"/>
      <w:sz w:val="22"/>
      <w:lang w:eastAsia="zh-CN"/>
    </w:rPr>
  </w:style>
  <w:style w:type="paragraph" w:styleId="af">
    <w:name w:val="Body Text"/>
    <w:basedOn w:val="a"/>
    <w:link w:val="Char6"/>
    <w:pPr>
      <w:spacing w:afterLines="0" w:after="160" w:line="259" w:lineRule="auto"/>
    </w:pPr>
    <w:rPr>
      <w:rFonts w:asciiTheme="minorHAnsi" w:hAnsiTheme="minorHAnsi" w:cstheme="minorBidi"/>
      <w:sz w:val="20"/>
    </w:rPr>
  </w:style>
  <w:style w:type="character" w:customStyle="1" w:styleId="Char6">
    <w:name w:val="본문 Char"/>
    <w:basedOn w:val="a0"/>
    <w:link w:val="af"/>
    <w:rPr>
      <w:szCs w:val="22"/>
    </w:rPr>
  </w:style>
  <w:style w:type="paragraph" w:customStyle="1" w:styleId="maintext">
    <w:name w:val="main text"/>
    <w:basedOn w:val="a"/>
    <w:link w:val="maintextChar"/>
    <w:qFormat/>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Pr>
      <w:rFonts w:ascii="Times New Roman" w:eastAsia="맑은 고딕" w:hAnsi="Times New Roman" w:cs="바탕"/>
      <w:kern w:val="0"/>
      <w:sz w:val="22"/>
      <w:lang w:val="en-GB"/>
    </w:rPr>
  </w:style>
  <w:style w:type="paragraph" w:customStyle="1" w:styleId="Default">
    <w:name w:val="Default"/>
    <w:pPr>
      <w:widowControl w:val="0"/>
      <w:autoSpaceDE w:val="0"/>
      <w:autoSpaceDN w:val="0"/>
      <w:spacing w:after="0" w:line="240" w:lineRule="auto"/>
      <w:jc w:val="left"/>
    </w:pPr>
    <w:rPr>
      <w:rFonts w:ascii="Calibri" w:hAnsi="Calibri" w:cs="Calibri"/>
      <w:color w:val="000000"/>
      <w:kern w:val="0"/>
      <w:sz w:val="24"/>
      <w:szCs w:val="24"/>
    </w:rPr>
  </w:style>
  <w:style w:type="paragraph" w:customStyle="1" w:styleId="10">
    <w:name w:val="수정1"/>
    <w:hidden/>
    <w:uiPriority w:val="99"/>
    <w:semiHidden/>
    <w:pPr>
      <w:spacing w:after="0" w:line="240" w:lineRule="auto"/>
      <w:jc w:val="left"/>
    </w:pPr>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SimSun"/>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맑은 고딕"/>
        <a:ea typeface=""/>
        <a:cs typeface=""/>
        <a:font script="Jpan" typeface="ＭＳ 明朝"/>
        <a:font script="Hang" typeface="맑은 고딕"/>
        <a:font script="Hans" typeface="SimSu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12700" cap="flat" cmpd="sng" algn="ctr">
          <a:solidFill>
            <a:schemeClr val="phClr"/>
          </a:solidFill>
          <a:prstDash val="solid"/>
        </a:ln>
        <a:ln w="1905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828</Words>
  <Characters>4721</Characters>
  <Application>Microsoft Office Word</Application>
  <DocSecurity>0</DocSecurity>
  <Lines>39</Lines>
  <Paragraphs>11</Paragraphs>
  <ScaleCrop>false</ScaleCrop>
  <LinksUpToDate>false</LinksUpToDate>
  <CharactersWithSpaces>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2024-02-19T11:26:00Z</dcterms:created>
  <dcterms:modified xsi:type="dcterms:W3CDTF">2024-02-19T11:50:00Z</dcterms:modified>
  <cp:version>1200.0100.01</cp:version>
</cp:coreProperties>
</file>